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1082DA" w14:textId="014DA5E0" w:rsidR="002832E1" w:rsidRPr="00AE3A2C" w:rsidRDefault="002832E1" w:rsidP="002832E1">
      <w:pPr>
        <w:pStyle w:val="Header"/>
        <w:rPr>
          <w:lang w:val="en-GB"/>
        </w:rPr>
      </w:pPr>
      <w:r w:rsidRPr="00AE3A2C">
        <w:rPr>
          <w:lang w:val="en-GB"/>
        </w:rPr>
        <w:t>3GPP TSG-RAN WG2 Meeting #107</w:t>
      </w:r>
      <w:r w:rsidR="006138A3">
        <w:rPr>
          <w:lang w:val="en-GB"/>
        </w:rPr>
        <w:t>Bis</w:t>
      </w:r>
      <w:r w:rsidRPr="00AE3A2C">
        <w:rPr>
          <w:lang w:val="en-GB"/>
        </w:rPr>
        <w:tab/>
        <w:t>R2-19</w:t>
      </w:r>
      <w:r w:rsidR="00B52E74">
        <w:rPr>
          <w:lang w:val="en-GB"/>
        </w:rPr>
        <w:t>13235</w:t>
      </w:r>
    </w:p>
    <w:p w14:paraId="0C78C602" w14:textId="5B93BFAD" w:rsidR="002832E1" w:rsidRPr="00AE3A2C" w:rsidRDefault="00A55C2E" w:rsidP="002832E1">
      <w:pPr>
        <w:pStyle w:val="Header"/>
        <w:rPr>
          <w:lang w:val="en-GB"/>
        </w:rPr>
      </w:pPr>
      <w:r>
        <w:rPr>
          <w:lang w:val="en-GB"/>
        </w:rPr>
        <w:t>Chongqing</w:t>
      </w:r>
      <w:r w:rsidR="006138A3" w:rsidRPr="006138A3">
        <w:rPr>
          <w:lang w:val="en-GB"/>
        </w:rPr>
        <w:t>, C</w:t>
      </w:r>
      <w:r w:rsidR="006138A3">
        <w:rPr>
          <w:lang w:val="en-GB"/>
        </w:rPr>
        <w:t>hina,</w:t>
      </w:r>
      <w:r w:rsidR="002832E1">
        <w:rPr>
          <w:lang w:val="en-GB"/>
        </w:rPr>
        <w:t xml:space="preserve"> </w:t>
      </w:r>
      <w:r w:rsidR="006138A3">
        <w:rPr>
          <w:lang w:val="en-GB"/>
        </w:rPr>
        <w:t>14</w:t>
      </w:r>
      <w:r w:rsidR="002832E1" w:rsidRPr="00AE3A2C">
        <w:rPr>
          <w:lang w:val="en-GB"/>
        </w:rPr>
        <w:t xml:space="preserve">th - </w:t>
      </w:r>
      <w:r w:rsidR="006138A3">
        <w:rPr>
          <w:lang w:val="en-GB"/>
        </w:rPr>
        <w:t>18</w:t>
      </w:r>
      <w:r w:rsidR="002832E1" w:rsidRPr="00AE3A2C">
        <w:rPr>
          <w:lang w:val="en-GB"/>
        </w:rPr>
        <w:t xml:space="preserve">th </w:t>
      </w:r>
      <w:r w:rsidR="006138A3">
        <w:rPr>
          <w:lang w:val="en-GB"/>
        </w:rPr>
        <w:t>October</w:t>
      </w:r>
      <w:r w:rsidR="002832E1" w:rsidRPr="00AE3A2C">
        <w:rPr>
          <w:lang w:val="en-GB"/>
        </w:rPr>
        <w:t xml:space="preserve"> 2019</w:t>
      </w:r>
    </w:p>
    <w:p w14:paraId="6F5560C2" w14:textId="77777777" w:rsidR="00EE2818" w:rsidRPr="00611EF5" w:rsidRDefault="00EE2818" w:rsidP="00EE2818">
      <w:pPr>
        <w:pStyle w:val="CRCoverPage"/>
        <w:outlineLvl w:val="0"/>
        <w:rPr>
          <w:b/>
          <w:noProof/>
          <w:sz w:val="24"/>
          <w:lang w:eastAsia="ja-JP"/>
        </w:rPr>
      </w:pPr>
    </w:p>
    <w:p w14:paraId="396DF082" w14:textId="247F4915" w:rsidR="00EE2818" w:rsidRPr="00611EF5" w:rsidRDefault="00EE2818" w:rsidP="00EE2818">
      <w:pPr>
        <w:pStyle w:val="CRCoverPage"/>
        <w:ind w:left="1988" w:hanging="1988"/>
        <w:rPr>
          <w:b/>
          <w:noProof/>
          <w:sz w:val="24"/>
        </w:rPr>
      </w:pPr>
      <w:r w:rsidRPr="00611EF5">
        <w:rPr>
          <w:b/>
          <w:noProof/>
          <w:sz w:val="24"/>
        </w:rPr>
        <w:t>Agenda Item:</w:t>
      </w:r>
      <w:r w:rsidRPr="00611EF5">
        <w:rPr>
          <w:b/>
          <w:noProof/>
          <w:sz w:val="24"/>
        </w:rPr>
        <w:tab/>
      </w:r>
      <w:r w:rsidR="00897741" w:rsidRPr="005D5EAF">
        <w:rPr>
          <w:b/>
          <w:noProof/>
          <w:sz w:val="24"/>
        </w:rPr>
        <w:t>6</w:t>
      </w:r>
      <w:r w:rsidR="00AB6525" w:rsidRPr="005D5EAF">
        <w:rPr>
          <w:b/>
          <w:noProof/>
          <w:sz w:val="24"/>
        </w:rPr>
        <w:t>.</w:t>
      </w:r>
      <w:r w:rsidR="00D97955" w:rsidRPr="005D5EAF">
        <w:rPr>
          <w:b/>
          <w:noProof/>
          <w:sz w:val="24"/>
        </w:rPr>
        <w:t>4.</w:t>
      </w:r>
      <w:r w:rsidR="009657F4" w:rsidRPr="005D5EAF">
        <w:rPr>
          <w:b/>
          <w:noProof/>
          <w:sz w:val="24"/>
        </w:rPr>
        <w:t>2</w:t>
      </w:r>
    </w:p>
    <w:p w14:paraId="49B072C8" w14:textId="77777777" w:rsidR="00EE2818" w:rsidRPr="009A6513" w:rsidRDefault="00EE2818" w:rsidP="00EE2818">
      <w:pPr>
        <w:pStyle w:val="CRCoverPage"/>
        <w:ind w:left="1988" w:hanging="1988"/>
        <w:rPr>
          <w:b/>
          <w:noProof/>
          <w:sz w:val="24"/>
        </w:rPr>
      </w:pPr>
      <w:r>
        <w:rPr>
          <w:b/>
          <w:noProof/>
          <w:sz w:val="24"/>
        </w:rPr>
        <w:t>Source:</w:t>
      </w:r>
      <w:r>
        <w:rPr>
          <w:b/>
          <w:noProof/>
          <w:sz w:val="24"/>
        </w:rPr>
        <w:tab/>
        <w:t>MediaTek Inc.</w:t>
      </w:r>
    </w:p>
    <w:p w14:paraId="11304E68" w14:textId="68B826EF" w:rsidR="00EE2818" w:rsidRPr="00C93A3C" w:rsidRDefault="00EE2818" w:rsidP="00EE2818">
      <w:pPr>
        <w:pStyle w:val="CRCoverPage"/>
        <w:ind w:left="1988" w:hanging="1988"/>
        <w:rPr>
          <w:b/>
          <w:noProof/>
          <w:sz w:val="24"/>
        </w:rPr>
      </w:pPr>
      <w:r>
        <w:rPr>
          <w:b/>
          <w:noProof/>
          <w:sz w:val="24"/>
        </w:rPr>
        <w:t>Title:</w:t>
      </w:r>
      <w:r>
        <w:rPr>
          <w:b/>
          <w:noProof/>
          <w:sz w:val="24"/>
        </w:rPr>
        <w:tab/>
      </w:r>
      <w:r w:rsidR="006A7AE5" w:rsidRPr="006A7AE5">
        <w:rPr>
          <w:b/>
          <w:noProof/>
          <w:sz w:val="24"/>
        </w:rPr>
        <w:t>Prioritization between NR-UL and NR-SL</w:t>
      </w:r>
    </w:p>
    <w:p w14:paraId="053CA6E7" w14:textId="77777777" w:rsidR="00EE2818" w:rsidRDefault="00EE2818" w:rsidP="00EE2818">
      <w:pPr>
        <w:pStyle w:val="CRCoverPage"/>
        <w:rPr>
          <w:b/>
          <w:noProof/>
          <w:sz w:val="24"/>
        </w:rPr>
      </w:pPr>
      <w:r>
        <w:rPr>
          <w:b/>
          <w:noProof/>
          <w:sz w:val="24"/>
        </w:rPr>
        <w:t>Document for:     Discussion and Decision</w:t>
      </w:r>
    </w:p>
    <w:p w14:paraId="02DBAB76" w14:textId="2ABF8B48" w:rsidR="00EE2818" w:rsidRDefault="00EE2818" w:rsidP="00801CCC">
      <w:pPr>
        <w:pStyle w:val="Heading1"/>
        <w:numPr>
          <w:ilvl w:val="0"/>
          <w:numId w:val="3"/>
        </w:numPr>
        <w:pBdr>
          <w:top w:val="single" w:sz="12" w:space="3" w:color="auto"/>
        </w:pBdr>
        <w:spacing w:after="180"/>
        <w:rPr>
          <w:rFonts w:ascii="Arial" w:eastAsia="Malgun Gothic" w:hAnsi="Arial" w:cs="Times New Roman"/>
          <w:color w:val="auto"/>
          <w:sz w:val="36"/>
          <w:szCs w:val="20"/>
          <w:lang w:val="en-US" w:eastAsia="ko-KR"/>
        </w:rPr>
      </w:pPr>
      <w:r w:rsidRPr="00FD4493">
        <w:rPr>
          <w:rFonts w:ascii="Arial" w:eastAsia="Malgun Gothic" w:hAnsi="Arial" w:cs="Times New Roman"/>
          <w:color w:val="auto"/>
          <w:sz w:val="36"/>
          <w:szCs w:val="20"/>
          <w:lang w:val="en-US" w:eastAsia="ko-KR"/>
        </w:rPr>
        <w:t xml:space="preserve"> Introduction</w:t>
      </w:r>
    </w:p>
    <w:p w14:paraId="5B9EB933" w14:textId="4F3B2B42" w:rsidR="00CD3820" w:rsidRDefault="00CD3820" w:rsidP="00CD3820">
      <w:pPr>
        <w:rPr>
          <w:rFonts w:eastAsia="Malgun Gothic"/>
          <w:lang w:val="en-US" w:eastAsia="ko-KR"/>
        </w:rPr>
      </w:pPr>
      <w:r>
        <w:rPr>
          <w:rFonts w:eastAsia="Malgun Gothic"/>
          <w:lang w:val="en-US" w:eastAsia="ko-KR"/>
        </w:rPr>
        <w:t>In RAN2#107</w:t>
      </w:r>
      <w:r w:rsidR="001564EB">
        <w:rPr>
          <w:rFonts w:eastAsia="Malgun Gothic"/>
          <w:lang w:val="en-US" w:eastAsia="ko-KR"/>
        </w:rPr>
        <w:fldChar w:fldCharType="begin"/>
      </w:r>
      <w:r w:rsidR="001564EB">
        <w:rPr>
          <w:rFonts w:eastAsia="Malgun Gothic"/>
          <w:lang w:val="en-US" w:eastAsia="ko-KR"/>
        </w:rPr>
        <w:instrText xml:space="preserve"> REF _Ref15916905 \r \h </w:instrText>
      </w:r>
      <w:r w:rsidR="001564EB">
        <w:rPr>
          <w:rFonts w:eastAsia="Malgun Gothic"/>
          <w:lang w:val="en-US" w:eastAsia="ko-KR"/>
        </w:rPr>
      </w:r>
      <w:r w:rsidR="001564EB">
        <w:rPr>
          <w:rFonts w:eastAsia="Malgun Gothic"/>
          <w:lang w:val="en-US" w:eastAsia="ko-KR"/>
        </w:rPr>
        <w:fldChar w:fldCharType="separate"/>
      </w:r>
      <w:r w:rsidR="001564EB">
        <w:rPr>
          <w:rFonts w:eastAsia="Malgun Gothic"/>
          <w:lang w:val="en-US" w:eastAsia="ko-KR"/>
        </w:rPr>
        <w:t>[1]</w:t>
      </w:r>
      <w:r w:rsidR="001564EB">
        <w:rPr>
          <w:rFonts w:eastAsia="Malgun Gothic"/>
          <w:lang w:val="en-US" w:eastAsia="ko-KR"/>
        </w:rPr>
        <w:fldChar w:fldCharType="end"/>
      </w:r>
      <w:r>
        <w:rPr>
          <w:rFonts w:eastAsia="Malgun Gothic"/>
          <w:lang w:val="en-US" w:eastAsia="ko-KR"/>
        </w:rPr>
        <w:t xml:space="preserve"> meeting, </w:t>
      </w:r>
      <w:r w:rsidR="0017155F">
        <w:rPr>
          <w:rFonts w:eastAsia="Malgun Gothic"/>
          <w:lang w:val="en-US" w:eastAsia="ko-KR"/>
        </w:rPr>
        <w:t xml:space="preserve">prioritization issue is discussed and agreements are achieved below: </w:t>
      </w:r>
    </w:p>
    <w:p w14:paraId="4177780D" w14:textId="77777777" w:rsidR="00135BEA" w:rsidRPr="005F1AFD" w:rsidRDefault="00135BEA" w:rsidP="00135BEA">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Agreements</w:t>
      </w:r>
      <w:r>
        <w:t xml:space="preserve"> on prioritization between UL and SL: </w:t>
      </w:r>
    </w:p>
    <w:p w14:paraId="1F4567B6" w14:textId="77777777" w:rsidR="00135BEA" w:rsidRDefault="00135BEA" w:rsidP="00135BEA">
      <w:pPr>
        <w:pBdr>
          <w:top w:val="single" w:sz="4" w:space="1" w:color="auto"/>
          <w:left w:val="single" w:sz="4" w:space="4" w:color="auto"/>
          <w:bottom w:val="single" w:sz="4" w:space="1" w:color="auto"/>
          <w:right w:val="single" w:sz="4" w:space="4" w:color="auto"/>
        </w:pBdr>
        <w:tabs>
          <w:tab w:val="left" w:pos="1622"/>
        </w:tabs>
        <w:ind w:left="1622" w:hanging="363"/>
      </w:pPr>
      <w:r>
        <w:t xml:space="preserve">1: </w:t>
      </w:r>
      <w:r>
        <w:tab/>
        <w:t xml:space="preserve">(To be confirmed by RAN1/4) RAN2 work on NR-UL/NR-SL prioritization at least for two scenarios: 1) when UL TX overlaps in time domain with SL TX in the shared/same carrier frequency, and 2) when UL TX and SL TX (in different carrier frequency) share TX chains and power budget. </w:t>
      </w:r>
    </w:p>
    <w:p w14:paraId="44A8748D" w14:textId="77777777" w:rsidR="00135BEA" w:rsidRDefault="00135BEA" w:rsidP="00135BEA">
      <w:pPr>
        <w:pBdr>
          <w:top w:val="single" w:sz="4" w:space="1" w:color="auto"/>
          <w:left w:val="single" w:sz="4" w:space="4" w:color="auto"/>
          <w:bottom w:val="single" w:sz="4" w:space="1" w:color="auto"/>
          <w:right w:val="single" w:sz="4" w:space="4" w:color="auto"/>
        </w:pBdr>
        <w:tabs>
          <w:tab w:val="left" w:pos="1622"/>
        </w:tabs>
        <w:ind w:left="1622" w:hanging="363"/>
      </w:pPr>
      <w:r>
        <w:t>2:</w:t>
      </w:r>
      <w:r>
        <w:tab/>
        <w:t>(To be confirmed by RAN1/4) RAN2 work on LTE-UL/NR-SL and LTE-SL/NR-UL prioritization at least for scenario when UL TX and SL TX (in different carrier frequency) share TX chains and power budget.</w:t>
      </w:r>
    </w:p>
    <w:p w14:paraId="0D8C3159" w14:textId="77777777" w:rsidR="00135BEA" w:rsidRDefault="00135BEA" w:rsidP="00135BEA">
      <w:pPr>
        <w:pBdr>
          <w:top w:val="single" w:sz="4" w:space="1" w:color="auto"/>
          <w:left w:val="single" w:sz="4" w:space="4" w:color="auto"/>
          <w:bottom w:val="single" w:sz="4" w:space="1" w:color="auto"/>
          <w:right w:val="single" w:sz="4" w:space="4" w:color="auto"/>
        </w:pBdr>
        <w:tabs>
          <w:tab w:val="left" w:pos="1622"/>
        </w:tabs>
        <w:ind w:left="1622" w:hanging="363"/>
      </w:pPr>
      <w:r>
        <w:t>3:</w:t>
      </w:r>
      <w:r>
        <w:tab/>
        <w:t>RAN2 sends LS to RAN1/4 to 1) ask RAN1 work on power sharing between UL TX and SL TX when they use separated TX chains but share power budget, 2) to check view of RAN1/4 on the validity of LTE-SL/NR-UL, LTE-UL/NR-SL prioritization scenario when UL/SL overlap in time domain in the shared/same carrier frequency, and 3) to check view of RAN1/4 on the necessity of MCG-SL/SCG-UL prioritization.</w:t>
      </w:r>
    </w:p>
    <w:p w14:paraId="564DDAEE" w14:textId="77777777" w:rsidR="00135BEA" w:rsidRPr="00135BEA" w:rsidRDefault="00135BEA" w:rsidP="00135BEA">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sidRPr="00135BEA">
        <w:rPr>
          <w:highlight w:val="yellow"/>
        </w:rPr>
        <w:t>4:</w:t>
      </w:r>
      <w:r w:rsidRPr="00135BEA">
        <w:rPr>
          <w:highlight w:val="yellow"/>
        </w:rPr>
        <w:tab/>
        <w:t>Prioritization between NR-UL and NR-SL will be done based on NW configuration. FFS when the cell doesn’t support NR-SL.</w:t>
      </w:r>
    </w:p>
    <w:p w14:paraId="03D4ADC3" w14:textId="77777777" w:rsidR="00135BEA" w:rsidRPr="005F1AFD" w:rsidRDefault="00135BEA" w:rsidP="00135BEA">
      <w:pPr>
        <w:pBdr>
          <w:top w:val="single" w:sz="4" w:space="1" w:color="auto"/>
          <w:left w:val="single" w:sz="4" w:space="4" w:color="auto"/>
          <w:bottom w:val="single" w:sz="4" w:space="1" w:color="auto"/>
          <w:right w:val="single" w:sz="4" w:space="4" w:color="auto"/>
        </w:pBdr>
        <w:tabs>
          <w:tab w:val="left" w:pos="1622"/>
        </w:tabs>
        <w:ind w:left="1622" w:hanging="363"/>
      </w:pPr>
      <w:r w:rsidRPr="00135BEA">
        <w:rPr>
          <w:highlight w:val="yellow"/>
        </w:rPr>
        <w:t>5:</w:t>
      </w:r>
      <w:r w:rsidRPr="00135BEA">
        <w:rPr>
          <w:highlight w:val="yellow"/>
        </w:rPr>
        <w:tab/>
        <w:t>NR-UL and NR-SL priority are both considered w/o direct comparison between UL and SL. FFS how to select UL traffic prioritized over SL.</w:t>
      </w:r>
      <w:r>
        <w:rPr>
          <w:noProof/>
        </w:rPr>
        <w:t xml:space="preserve"> </w:t>
      </w:r>
    </w:p>
    <w:p w14:paraId="1095C021" w14:textId="77777777" w:rsidR="00135BEA" w:rsidRDefault="00135BEA" w:rsidP="00CD3820">
      <w:pPr>
        <w:rPr>
          <w:rFonts w:eastAsia="Malgun Gothic"/>
          <w:lang w:val="en-US" w:eastAsia="ko-KR"/>
        </w:rPr>
      </w:pPr>
    </w:p>
    <w:p w14:paraId="742DC79F" w14:textId="77777777" w:rsidR="00135BEA" w:rsidRPr="005F1AFD" w:rsidRDefault="00135BEA" w:rsidP="00135BEA">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Agreements</w:t>
      </w:r>
      <w:r>
        <w:t xml:space="preserve"> on BSR and SR: </w:t>
      </w:r>
    </w:p>
    <w:p w14:paraId="1B501D78" w14:textId="77777777" w:rsidR="00135BEA" w:rsidRDefault="00135BEA" w:rsidP="00135BEA">
      <w:pPr>
        <w:pBdr>
          <w:top w:val="single" w:sz="4" w:space="1" w:color="auto"/>
          <w:left w:val="single" w:sz="4" w:space="4" w:color="auto"/>
          <w:bottom w:val="single" w:sz="4" w:space="1" w:color="auto"/>
          <w:right w:val="single" w:sz="4" w:space="4" w:color="auto"/>
        </w:pBdr>
        <w:tabs>
          <w:tab w:val="left" w:pos="1622"/>
        </w:tabs>
        <w:ind w:left="1622" w:hanging="363"/>
      </w:pPr>
      <w:r w:rsidRPr="00135BEA">
        <w:rPr>
          <w:highlight w:val="yellow"/>
        </w:rPr>
        <w:t xml:space="preserve">1: </w:t>
      </w:r>
      <w:r w:rsidRPr="00135BEA">
        <w:rPr>
          <w:highlight w:val="yellow"/>
        </w:rPr>
        <w:tab/>
      </w:r>
      <w:r w:rsidRPr="00135BEA">
        <w:rPr>
          <w:noProof/>
          <w:highlight w:val="yellow"/>
        </w:rPr>
        <w:t xml:space="preserve">Working assumption: </w:t>
      </w:r>
      <w:r w:rsidRPr="00135BEA">
        <w:rPr>
          <w:highlight w:val="yellow"/>
        </w:rPr>
        <w:t>RAN2 pursues the need of flexible priority for the non-padding SL BSR in NR, but will see if there is any big problem which cannot be solved w/o complicated options.</w:t>
      </w:r>
    </w:p>
    <w:p w14:paraId="6B873E10" w14:textId="77777777" w:rsidR="00135BEA" w:rsidRDefault="00135BEA" w:rsidP="00135BEA">
      <w:pPr>
        <w:pBdr>
          <w:top w:val="single" w:sz="4" w:space="1" w:color="auto"/>
          <w:left w:val="single" w:sz="4" w:space="4" w:color="auto"/>
          <w:bottom w:val="single" w:sz="4" w:space="1" w:color="auto"/>
          <w:right w:val="single" w:sz="4" w:space="4" w:color="auto"/>
        </w:pBdr>
        <w:tabs>
          <w:tab w:val="left" w:pos="1622"/>
        </w:tabs>
        <w:ind w:left="1622" w:hanging="363"/>
      </w:pPr>
      <w:r>
        <w:t>2:</w:t>
      </w:r>
      <w:r>
        <w:tab/>
        <w:t>The padding SL BSR MAC CE in NR has a fixed relative priority, which is lower than that of the padding UL BSR MAC CE, during LCP procedure.</w:t>
      </w:r>
    </w:p>
    <w:p w14:paraId="3E64D1DE" w14:textId="77777777" w:rsidR="00135BEA" w:rsidRDefault="00135BEA" w:rsidP="00135BEA">
      <w:pPr>
        <w:pBdr>
          <w:top w:val="single" w:sz="4" w:space="1" w:color="auto"/>
          <w:left w:val="single" w:sz="4" w:space="4" w:color="auto"/>
          <w:bottom w:val="single" w:sz="4" w:space="1" w:color="auto"/>
          <w:right w:val="single" w:sz="4" w:space="4" w:color="auto"/>
        </w:pBdr>
        <w:tabs>
          <w:tab w:val="left" w:pos="1622"/>
        </w:tabs>
        <w:ind w:left="1622" w:hanging="363"/>
      </w:pPr>
      <w:r>
        <w:t>3:</w:t>
      </w:r>
      <w:r>
        <w:tab/>
        <w:t>No other information needs to be included in SL BSR, besides the information already agreed (i.e. 3-bit LCG ID, 5-bit DST Index and 8-bit Buffer Size).</w:t>
      </w:r>
    </w:p>
    <w:p w14:paraId="3CD3F469" w14:textId="77777777" w:rsidR="00135BEA" w:rsidRDefault="00135BEA" w:rsidP="00135BEA">
      <w:pPr>
        <w:pBdr>
          <w:top w:val="single" w:sz="4" w:space="1" w:color="auto"/>
          <w:left w:val="single" w:sz="4" w:space="4" w:color="auto"/>
          <w:bottom w:val="single" w:sz="4" w:space="1" w:color="auto"/>
          <w:right w:val="single" w:sz="4" w:space="4" w:color="auto"/>
        </w:pBdr>
        <w:tabs>
          <w:tab w:val="left" w:pos="1622"/>
        </w:tabs>
        <w:ind w:left="1622" w:hanging="363"/>
      </w:pPr>
      <w:r>
        <w:t>4:</w:t>
      </w:r>
      <w:r>
        <w:tab/>
        <w:t>In case a regular SL BSR has been triggered, whether the available UL-SCH resources can timely transmit the SL BSR and request gNB scheduling of SL grants is taken into account for the SR triggers for NR SL. FFS on the details.</w:t>
      </w:r>
    </w:p>
    <w:p w14:paraId="2A5433EA" w14:textId="77777777" w:rsidR="00135BEA" w:rsidRDefault="00135BEA" w:rsidP="00135BEA">
      <w:pPr>
        <w:pBdr>
          <w:top w:val="single" w:sz="4" w:space="1" w:color="auto"/>
          <w:left w:val="single" w:sz="4" w:space="4" w:color="auto"/>
          <w:bottom w:val="single" w:sz="4" w:space="1" w:color="auto"/>
          <w:right w:val="single" w:sz="4" w:space="4" w:color="auto"/>
        </w:pBdr>
        <w:tabs>
          <w:tab w:val="left" w:pos="1622"/>
        </w:tabs>
        <w:ind w:left="1622" w:hanging="363"/>
      </w:pPr>
      <w:r>
        <w:t>5:</w:t>
      </w:r>
      <w:r>
        <w:tab/>
        <w:t>In the case that there are both pending SR(s) triggered by SL BSR(s) and by UL BSR(s), the SR(s) triggered by the SL BSR(s) are NOT cancelled, when an MAC PDU is transmitted in uplink with ONLY an UL BSR included.</w:t>
      </w:r>
    </w:p>
    <w:p w14:paraId="7B5874B1" w14:textId="77777777" w:rsidR="00135BEA" w:rsidRDefault="00135BEA" w:rsidP="00135BEA">
      <w:pPr>
        <w:pBdr>
          <w:top w:val="single" w:sz="4" w:space="1" w:color="auto"/>
          <w:left w:val="single" w:sz="4" w:space="4" w:color="auto"/>
          <w:bottom w:val="single" w:sz="4" w:space="1" w:color="auto"/>
          <w:right w:val="single" w:sz="4" w:space="4" w:color="auto"/>
        </w:pBdr>
        <w:tabs>
          <w:tab w:val="left" w:pos="1622"/>
        </w:tabs>
        <w:ind w:left="1622" w:hanging="363"/>
      </w:pPr>
      <w:r>
        <w:lastRenderedPageBreak/>
        <w:t>6:</w:t>
      </w:r>
      <w:r>
        <w:tab/>
        <w:t>All pending SR(s) triggered by SL BSR(s) shall be cancelled, if an UL MAC PDU is transmitted and an SL BSR plus its header is included.</w:t>
      </w:r>
    </w:p>
    <w:p w14:paraId="0B819E98" w14:textId="77777777" w:rsidR="00135BEA" w:rsidRDefault="00135BEA" w:rsidP="00135BEA">
      <w:pPr>
        <w:pBdr>
          <w:top w:val="single" w:sz="4" w:space="1" w:color="auto"/>
          <w:left w:val="single" w:sz="4" w:space="4" w:color="auto"/>
          <w:bottom w:val="single" w:sz="4" w:space="1" w:color="auto"/>
          <w:right w:val="single" w:sz="4" w:space="4" w:color="auto"/>
        </w:pBdr>
        <w:tabs>
          <w:tab w:val="left" w:pos="1622"/>
        </w:tabs>
        <w:ind w:left="1622" w:hanging="363"/>
      </w:pPr>
      <w:r>
        <w:t>7:</w:t>
      </w:r>
      <w:r>
        <w:tab/>
        <w:t>Different from LTE SL, the condition “when the UL grant(s) can accommodate all pending data available for transmission” should NOT be a cancellation condition for the pending SR(s) triggered by SL BSR in NR.</w:t>
      </w:r>
    </w:p>
    <w:p w14:paraId="06ADDD1A" w14:textId="77777777" w:rsidR="00135BEA" w:rsidRDefault="00135BEA" w:rsidP="00135BEA">
      <w:pPr>
        <w:pBdr>
          <w:top w:val="single" w:sz="4" w:space="1" w:color="auto"/>
          <w:left w:val="single" w:sz="4" w:space="4" w:color="auto"/>
          <w:bottom w:val="single" w:sz="4" w:space="1" w:color="auto"/>
          <w:right w:val="single" w:sz="4" w:space="4" w:color="auto"/>
        </w:pBdr>
        <w:tabs>
          <w:tab w:val="left" w:pos="1622"/>
        </w:tabs>
        <w:ind w:left="1622" w:hanging="363"/>
      </w:pPr>
      <w:r>
        <w:t>8:</w:t>
      </w:r>
      <w:r>
        <w:tab/>
        <w:t>All pending SR(s) triggered by SL BSR(s) shall be cancelled, when the SL grant(s) can accommodate all pending data available for SL transmission.</w:t>
      </w:r>
      <w:r>
        <w:tab/>
      </w:r>
    </w:p>
    <w:p w14:paraId="5BF85B92" w14:textId="77777777" w:rsidR="00135BEA" w:rsidRDefault="00135BEA" w:rsidP="00CD3820">
      <w:pPr>
        <w:rPr>
          <w:rFonts w:eastAsia="Malgun Gothic"/>
          <w:lang w:eastAsia="ko-KR"/>
        </w:rPr>
      </w:pPr>
    </w:p>
    <w:p w14:paraId="5B904BE4" w14:textId="55F88EBE" w:rsidR="009F5300" w:rsidRDefault="009F5300" w:rsidP="00CD3820">
      <w:pPr>
        <w:rPr>
          <w:rFonts w:eastAsia="Malgun Gothic"/>
          <w:lang w:eastAsia="ko-KR"/>
        </w:rPr>
      </w:pPr>
      <w:r>
        <w:rPr>
          <w:rFonts w:eastAsia="Malgun Gothic"/>
          <w:lang w:eastAsia="ko-KR"/>
        </w:rPr>
        <w:t>In this paper, we discuss two issues below:</w:t>
      </w:r>
    </w:p>
    <w:p w14:paraId="49BC4038" w14:textId="1413BE0E" w:rsidR="009F5300" w:rsidRPr="009F5300" w:rsidRDefault="009F5300" w:rsidP="009F5300">
      <w:pPr>
        <w:pStyle w:val="ListParagraph"/>
        <w:numPr>
          <w:ilvl w:val="0"/>
          <w:numId w:val="19"/>
        </w:numPr>
        <w:rPr>
          <w:rFonts w:ascii="Arial" w:eastAsia="Malgun Gothic" w:hAnsi="Arial"/>
          <w:lang w:eastAsia="ko-KR"/>
        </w:rPr>
      </w:pPr>
      <w:r w:rsidRPr="009F5300">
        <w:rPr>
          <w:rFonts w:ascii="Arial" w:eastAsia="Malgun Gothic" w:hAnsi="Arial"/>
          <w:lang w:eastAsia="ko-KR"/>
        </w:rPr>
        <w:t xml:space="preserve">Method to </w:t>
      </w:r>
      <w:r w:rsidR="003678D3" w:rsidRPr="003678D3">
        <w:rPr>
          <w:rFonts w:ascii="Arial" w:eastAsia="Malgun Gothic" w:hAnsi="Arial"/>
          <w:b/>
          <w:i/>
          <w:lang w:eastAsia="ko-KR"/>
        </w:rPr>
        <w:t>indirectly</w:t>
      </w:r>
      <w:r w:rsidR="003678D3">
        <w:rPr>
          <w:rFonts w:ascii="Arial" w:eastAsia="Malgun Gothic" w:hAnsi="Arial"/>
          <w:lang w:eastAsia="ko-KR"/>
        </w:rPr>
        <w:t xml:space="preserve"> </w:t>
      </w:r>
      <w:r w:rsidRPr="009F5300">
        <w:rPr>
          <w:rFonts w:ascii="Arial" w:eastAsia="Malgun Gothic" w:hAnsi="Arial"/>
          <w:lang w:eastAsia="ko-KR"/>
        </w:rPr>
        <w:t>compare the priority of NR UL and NR SL</w:t>
      </w:r>
    </w:p>
    <w:p w14:paraId="04423990" w14:textId="5D7E42A0" w:rsidR="009F5300" w:rsidRPr="009F5300" w:rsidRDefault="009F5300" w:rsidP="009F5300">
      <w:pPr>
        <w:pStyle w:val="ListParagraph"/>
        <w:numPr>
          <w:ilvl w:val="0"/>
          <w:numId w:val="19"/>
        </w:numPr>
        <w:rPr>
          <w:rFonts w:ascii="Arial" w:eastAsia="Malgun Gothic" w:hAnsi="Arial"/>
          <w:lang w:eastAsia="ko-KR"/>
        </w:rPr>
      </w:pPr>
      <w:r w:rsidRPr="009F5300">
        <w:rPr>
          <w:rFonts w:ascii="Arial" w:eastAsia="Malgun Gothic" w:hAnsi="Arial"/>
          <w:lang w:eastAsia="ko-KR"/>
        </w:rPr>
        <w:t xml:space="preserve">Support of flexible priority for </w:t>
      </w:r>
      <w:r w:rsidR="00F70102">
        <w:rPr>
          <w:rFonts w:ascii="Arial" w:eastAsia="Malgun Gothic" w:hAnsi="Arial"/>
          <w:lang w:eastAsia="ko-KR"/>
        </w:rPr>
        <w:t xml:space="preserve">non-padding </w:t>
      </w:r>
      <w:r w:rsidRPr="009F5300">
        <w:rPr>
          <w:rFonts w:ascii="Arial" w:eastAsia="Malgun Gothic" w:hAnsi="Arial"/>
          <w:lang w:eastAsia="ko-KR"/>
        </w:rPr>
        <w:t>SL BSR</w:t>
      </w:r>
    </w:p>
    <w:p w14:paraId="61DDE8F9" w14:textId="77777777" w:rsidR="00135BEA" w:rsidRDefault="00135BEA" w:rsidP="00CD3820">
      <w:pPr>
        <w:rPr>
          <w:rFonts w:eastAsia="Malgun Gothic"/>
          <w:lang w:val="en-US" w:eastAsia="ko-KR"/>
        </w:rPr>
      </w:pPr>
    </w:p>
    <w:p w14:paraId="3DCE784F" w14:textId="6CBCC343" w:rsidR="00AB5CBE" w:rsidRPr="00F16170" w:rsidRDefault="00861035" w:rsidP="00D10A9A">
      <w:pPr>
        <w:pStyle w:val="Heading1"/>
        <w:numPr>
          <w:ilvl w:val="0"/>
          <w:numId w:val="3"/>
        </w:numPr>
        <w:pBdr>
          <w:top w:val="single" w:sz="12" w:space="3" w:color="auto"/>
        </w:pBdr>
        <w:spacing w:before="120" w:after="180"/>
        <w:jc w:val="both"/>
        <w:rPr>
          <w:rFonts w:ascii="Arial" w:eastAsia="Malgun Gothic" w:hAnsi="Arial" w:cs="Arial"/>
          <w:color w:val="auto"/>
          <w:lang w:eastAsia="ko-KR"/>
        </w:rPr>
      </w:pPr>
      <w:r w:rsidRPr="00F16170">
        <w:rPr>
          <w:rFonts w:ascii="Arial" w:eastAsia="Malgun Gothic" w:hAnsi="Arial" w:cs="Arial"/>
          <w:color w:val="auto"/>
          <w:lang w:eastAsia="ko-KR"/>
        </w:rPr>
        <w:t>Discussion</w:t>
      </w:r>
    </w:p>
    <w:p w14:paraId="495C9224" w14:textId="69F7AB94" w:rsidR="00CF4336" w:rsidRDefault="00F70102" w:rsidP="00CF4336">
      <w:pPr>
        <w:pStyle w:val="Heading2"/>
        <w:numPr>
          <w:ilvl w:val="1"/>
          <w:numId w:val="3"/>
        </w:numPr>
        <w:ind w:left="0" w:firstLine="0"/>
        <w:rPr>
          <w:rFonts w:eastAsia="Malgun Gothic"/>
          <w:lang w:val="en-US" w:eastAsia="ko-KR"/>
        </w:rPr>
      </w:pPr>
      <w:r w:rsidRPr="009F5300">
        <w:rPr>
          <w:rFonts w:eastAsia="Malgun Gothic"/>
          <w:lang w:eastAsia="ko-KR"/>
        </w:rPr>
        <w:t>Method to compare the priority of NR UL and NR SL</w:t>
      </w:r>
    </w:p>
    <w:p w14:paraId="6B03211B" w14:textId="77777777" w:rsidR="00E60C96" w:rsidRDefault="00E60C96" w:rsidP="00CF4336">
      <w:pPr>
        <w:rPr>
          <w:rFonts w:eastAsia="Malgun Gothic"/>
          <w:lang w:val="en-US" w:eastAsia="ko-KR"/>
        </w:rPr>
      </w:pPr>
      <w:r>
        <w:rPr>
          <w:rFonts w:eastAsia="Malgun Gothic"/>
          <w:lang w:val="en-US" w:eastAsia="ko-KR"/>
        </w:rPr>
        <w:t>During the online discussion, some companies have concern that SL LCH priority cannot be directly compared with UL LCH priority. Two arguments are summarized below:</w:t>
      </w:r>
    </w:p>
    <w:p w14:paraId="1C5E19EE" w14:textId="30F6690E" w:rsidR="00E60C96" w:rsidRDefault="00E60C96" w:rsidP="00E60C96">
      <w:pPr>
        <w:pStyle w:val="ListParagraph"/>
        <w:numPr>
          <w:ilvl w:val="0"/>
          <w:numId w:val="19"/>
        </w:numPr>
        <w:rPr>
          <w:rFonts w:ascii="Arial" w:eastAsia="Malgun Gothic" w:hAnsi="Arial" w:cs="Arial"/>
          <w:lang w:val="en-US" w:eastAsia="ko-KR"/>
        </w:rPr>
      </w:pPr>
      <w:r w:rsidRPr="00117C4D">
        <w:rPr>
          <w:rFonts w:ascii="Arial" w:eastAsia="Malgun Gothic" w:hAnsi="Arial" w:cs="Arial"/>
          <w:lang w:val="en-US" w:eastAsia="ko-KR"/>
        </w:rPr>
        <w:t xml:space="preserve">(1) The number of SL LCH may be different from the number of UL LCH. If different, the number of priority level would be different </w:t>
      </w:r>
      <w:r w:rsidR="00117C4D">
        <w:rPr>
          <w:rFonts w:ascii="Arial" w:eastAsia="Malgun Gothic" w:hAnsi="Arial" w:cs="Arial"/>
          <w:lang w:val="en-US" w:eastAsia="ko-KR"/>
        </w:rPr>
        <w:t>and cannot be directly compared;</w:t>
      </w:r>
      <w:r w:rsidRPr="00117C4D">
        <w:rPr>
          <w:rFonts w:ascii="Arial" w:eastAsia="Malgun Gothic" w:hAnsi="Arial" w:cs="Arial"/>
          <w:lang w:val="en-US" w:eastAsia="ko-KR"/>
        </w:rPr>
        <w:t xml:space="preserve"> and </w:t>
      </w:r>
    </w:p>
    <w:p w14:paraId="782903FE" w14:textId="77777777" w:rsidR="00117C4D" w:rsidRPr="00117C4D" w:rsidRDefault="00117C4D" w:rsidP="00117C4D">
      <w:pPr>
        <w:pStyle w:val="ListParagraph"/>
        <w:rPr>
          <w:rFonts w:ascii="Arial" w:eastAsia="Malgun Gothic" w:hAnsi="Arial" w:cs="Arial"/>
          <w:lang w:val="en-US" w:eastAsia="ko-KR"/>
        </w:rPr>
      </w:pPr>
    </w:p>
    <w:p w14:paraId="1048B546" w14:textId="7B970563" w:rsidR="00645DE3" w:rsidRPr="00117C4D" w:rsidRDefault="00E60C96" w:rsidP="00E60C96">
      <w:pPr>
        <w:pStyle w:val="ListParagraph"/>
        <w:numPr>
          <w:ilvl w:val="0"/>
          <w:numId w:val="19"/>
        </w:numPr>
        <w:rPr>
          <w:rFonts w:ascii="Arial" w:eastAsia="Malgun Gothic" w:hAnsi="Arial" w:cs="Arial"/>
          <w:lang w:val="en-US" w:eastAsia="ko-KR"/>
        </w:rPr>
      </w:pPr>
      <w:r w:rsidRPr="00117C4D">
        <w:rPr>
          <w:rFonts w:ascii="Arial" w:eastAsia="Malgun Gothic" w:hAnsi="Arial" w:cs="Arial"/>
          <w:lang w:val="en-US" w:eastAsia="ko-KR"/>
        </w:rPr>
        <w:t>(2) LCH priority is typically used for BSR and LCP procedure. If we further reuse the priority value to do prioritization, it would be difficult for NW to configure suitable priority value satisfying the objective of BSR/LCP/Prioritization at the same time.</w:t>
      </w:r>
    </w:p>
    <w:p w14:paraId="41F63657" w14:textId="7B815FAE" w:rsidR="0053407D" w:rsidRDefault="0053407D" w:rsidP="0053407D">
      <w:pPr>
        <w:rPr>
          <w:rFonts w:eastAsia="Malgun Gothic"/>
          <w:lang w:val="en-US" w:eastAsia="ko-KR"/>
        </w:rPr>
      </w:pPr>
      <w:r>
        <w:rPr>
          <w:rFonts w:eastAsia="Malgun Gothic"/>
          <w:lang w:val="en-US" w:eastAsia="ko-KR"/>
        </w:rPr>
        <w:t>As a result, the achieved agreement is that we still consider both UL and SL logical channel priority, but we do not directly compare the priority of UL and SL for prioritization.</w:t>
      </w:r>
    </w:p>
    <w:p w14:paraId="71F4741F" w14:textId="77777777" w:rsidR="0053407D" w:rsidRPr="005D5EAF" w:rsidRDefault="0053407D" w:rsidP="0053407D">
      <w:pPr>
        <w:pBdr>
          <w:top w:val="single" w:sz="4" w:space="1" w:color="auto"/>
          <w:left w:val="single" w:sz="4" w:space="4" w:color="auto"/>
          <w:bottom w:val="single" w:sz="4" w:space="1" w:color="auto"/>
          <w:right w:val="single" w:sz="4" w:space="4" w:color="auto"/>
        </w:pBdr>
        <w:tabs>
          <w:tab w:val="left" w:pos="1622"/>
        </w:tabs>
        <w:ind w:left="1622" w:hanging="363"/>
      </w:pPr>
      <w:r w:rsidRPr="005D5EAF">
        <w:t>4:</w:t>
      </w:r>
      <w:r w:rsidRPr="005D5EAF">
        <w:tab/>
        <w:t>Prioritization between NR-UL and NR-SL will be done based on NW configuration. FFS when the cell doesn’t support NR-SL.</w:t>
      </w:r>
    </w:p>
    <w:p w14:paraId="4A17B7B5" w14:textId="77777777" w:rsidR="0053407D" w:rsidRPr="005F1AFD" w:rsidRDefault="0053407D" w:rsidP="0053407D">
      <w:pPr>
        <w:pBdr>
          <w:top w:val="single" w:sz="4" w:space="1" w:color="auto"/>
          <w:left w:val="single" w:sz="4" w:space="4" w:color="auto"/>
          <w:bottom w:val="single" w:sz="4" w:space="1" w:color="auto"/>
          <w:right w:val="single" w:sz="4" w:space="4" w:color="auto"/>
        </w:pBdr>
        <w:tabs>
          <w:tab w:val="left" w:pos="1622"/>
        </w:tabs>
        <w:ind w:left="1622" w:hanging="363"/>
      </w:pPr>
      <w:r w:rsidRPr="005D5EAF">
        <w:t>5:</w:t>
      </w:r>
      <w:r w:rsidRPr="005D5EAF">
        <w:tab/>
        <w:t>NR-UL and NR-SL priority are both considered w/o direct comparison between UL and SL. FFS how to select UL traffic prioritized over SL.</w:t>
      </w:r>
      <w:r>
        <w:rPr>
          <w:noProof/>
        </w:rPr>
        <w:t xml:space="preserve"> </w:t>
      </w:r>
    </w:p>
    <w:p w14:paraId="3AAC3531" w14:textId="3614F88C" w:rsidR="0053407D" w:rsidRDefault="003F60BA" w:rsidP="0053407D">
      <w:pPr>
        <w:rPr>
          <w:rFonts w:eastAsia="Malgun Gothic"/>
          <w:lang w:val="en-US" w:eastAsia="ko-KR"/>
        </w:rPr>
      </w:pPr>
      <w:r>
        <w:rPr>
          <w:rFonts w:eastAsia="Malgun Gothic"/>
          <w:lang w:val="en-US" w:eastAsia="ko-KR"/>
        </w:rPr>
        <w:t xml:space="preserve">Following the agreement, we come up with </w:t>
      </w:r>
      <w:r w:rsidR="0053407D">
        <w:rPr>
          <w:rFonts w:eastAsia="Malgun Gothic"/>
          <w:lang w:val="en-US" w:eastAsia="ko-KR"/>
        </w:rPr>
        <w:t>two methods to perform NR UL/SL prioritization</w:t>
      </w:r>
      <w:r w:rsidR="00C6516F">
        <w:rPr>
          <w:rFonts w:eastAsia="Malgun Gothic"/>
          <w:lang w:val="en-US" w:eastAsia="ko-KR"/>
        </w:rPr>
        <w:t>, which consider both NR-UL and NR-SL priority but do not directly compare the LCH priority value</w:t>
      </w:r>
      <w:r w:rsidR="0053407D">
        <w:rPr>
          <w:rFonts w:eastAsia="Malgun Gothic"/>
          <w:lang w:val="en-US" w:eastAsia="ko-KR"/>
        </w:rPr>
        <w:t>:</w:t>
      </w:r>
    </w:p>
    <w:p w14:paraId="01B8C636" w14:textId="512455C9" w:rsidR="000556D5" w:rsidRPr="00117C4D" w:rsidRDefault="004D2785" w:rsidP="007274EC">
      <w:pPr>
        <w:pStyle w:val="ListParagraph"/>
        <w:numPr>
          <w:ilvl w:val="0"/>
          <w:numId w:val="19"/>
        </w:numPr>
        <w:rPr>
          <w:rFonts w:ascii="Arial" w:eastAsia="Malgun Gothic" w:hAnsi="Arial" w:cs="Arial"/>
          <w:b/>
          <w:lang w:val="en-US" w:eastAsia="ko-KR"/>
        </w:rPr>
      </w:pPr>
      <w:r w:rsidRPr="00117C4D">
        <w:rPr>
          <w:rFonts w:ascii="Arial" w:eastAsia="Malgun Gothic" w:hAnsi="Arial" w:cs="Arial"/>
          <w:b/>
          <w:lang w:val="en-US" w:eastAsia="ko-KR"/>
        </w:rPr>
        <w:t xml:space="preserve">Option 1: NW </w:t>
      </w:r>
      <w:r w:rsidR="00600C1C" w:rsidRPr="00117C4D">
        <w:rPr>
          <w:rFonts w:ascii="Arial" w:eastAsia="Malgun Gothic" w:hAnsi="Arial" w:cs="Arial"/>
          <w:b/>
          <w:lang w:val="en-US" w:eastAsia="ko-KR"/>
        </w:rPr>
        <w:t>configures</w:t>
      </w:r>
      <w:r w:rsidRPr="00117C4D">
        <w:rPr>
          <w:rFonts w:ascii="Arial" w:eastAsia="Malgun Gothic" w:hAnsi="Arial" w:cs="Arial"/>
          <w:b/>
          <w:lang w:val="en-US" w:eastAsia="ko-KR"/>
        </w:rPr>
        <w:t xml:space="preserve"> each UL LCH and each SL LCH </w:t>
      </w:r>
      <w:r w:rsidR="0051586C" w:rsidRPr="00117C4D">
        <w:rPr>
          <w:rFonts w:ascii="Arial" w:eastAsia="Malgun Gothic" w:hAnsi="Arial" w:cs="Arial"/>
          <w:b/>
          <w:lang w:val="en-US" w:eastAsia="ko-KR"/>
        </w:rPr>
        <w:t xml:space="preserve">with a comparable value </w:t>
      </w:r>
      <w:r w:rsidRPr="00117C4D">
        <w:rPr>
          <w:rFonts w:ascii="Arial" w:eastAsia="Malgun Gothic" w:hAnsi="Arial" w:cs="Arial"/>
          <w:b/>
          <w:lang w:val="en-US" w:eastAsia="ko-KR"/>
        </w:rPr>
        <w:t>for UL/SL prioritization</w:t>
      </w:r>
    </w:p>
    <w:p w14:paraId="0426C403" w14:textId="1C072BF4" w:rsidR="00DF6D8D" w:rsidRPr="00117C4D" w:rsidRDefault="003F60BA" w:rsidP="003F60BA">
      <w:pPr>
        <w:pStyle w:val="ListParagraph"/>
        <w:numPr>
          <w:ilvl w:val="1"/>
          <w:numId w:val="19"/>
        </w:numPr>
        <w:rPr>
          <w:rFonts w:ascii="Arial" w:eastAsia="Malgun Gothic" w:hAnsi="Arial" w:cs="Arial"/>
          <w:lang w:val="en-US" w:eastAsia="ko-KR"/>
        </w:rPr>
      </w:pPr>
      <w:r w:rsidRPr="00117C4D">
        <w:rPr>
          <w:rFonts w:ascii="Arial" w:eastAsia="Malgun Gothic" w:hAnsi="Arial" w:cs="Arial"/>
          <w:lang w:val="en-US" w:eastAsia="ko-KR"/>
        </w:rPr>
        <w:t xml:space="preserve">NW </w:t>
      </w:r>
      <w:r w:rsidR="00474E16">
        <w:rPr>
          <w:rFonts w:ascii="Arial" w:eastAsia="Malgun Gothic" w:hAnsi="Arial" w:cs="Arial"/>
          <w:lang w:val="en-US" w:eastAsia="ko-KR"/>
        </w:rPr>
        <w:t xml:space="preserve">additionally associates each UL LCH and </w:t>
      </w:r>
      <w:r w:rsidRPr="00117C4D">
        <w:rPr>
          <w:rFonts w:ascii="Arial" w:eastAsia="Malgun Gothic" w:hAnsi="Arial" w:cs="Arial"/>
          <w:lang w:val="en-US" w:eastAsia="ko-KR"/>
        </w:rPr>
        <w:t xml:space="preserve">SL LCH with a priority value dedicated for NR UL/SL prioritization. </w:t>
      </w:r>
      <w:r w:rsidR="00DF6D8D" w:rsidRPr="00117C4D">
        <w:rPr>
          <w:rFonts w:ascii="Arial" w:eastAsia="Malgun Gothic" w:hAnsi="Arial" w:cs="Arial"/>
          <w:lang w:val="en-US" w:eastAsia="ko-KR"/>
        </w:rPr>
        <w:t xml:space="preserve">That is, </w:t>
      </w:r>
      <w:r w:rsidR="005227F6">
        <w:rPr>
          <w:rFonts w:ascii="Arial" w:eastAsia="Malgun Gothic" w:hAnsi="Arial" w:cs="Arial"/>
          <w:lang w:val="en-US" w:eastAsia="ko-KR"/>
        </w:rPr>
        <w:t xml:space="preserve">different from </w:t>
      </w:r>
      <w:r w:rsidR="00DF6D8D" w:rsidRPr="00117C4D">
        <w:rPr>
          <w:rFonts w:ascii="Arial" w:eastAsia="Malgun Gothic" w:hAnsi="Arial" w:cs="Arial"/>
          <w:lang w:val="en-US" w:eastAsia="ko-KR"/>
        </w:rPr>
        <w:t>UL/SL LCH priority</w:t>
      </w:r>
      <w:r w:rsidR="005227F6">
        <w:rPr>
          <w:rFonts w:ascii="Arial" w:eastAsia="Malgun Gothic" w:hAnsi="Arial" w:cs="Arial"/>
          <w:lang w:val="en-US" w:eastAsia="ko-KR"/>
        </w:rPr>
        <w:t>, which</w:t>
      </w:r>
      <w:r w:rsidR="00DF6D8D" w:rsidRPr="00117C4D">
        <w:rPr>
          <w:rFonts w:ascii="Arial" w:eastAsia="Malgun Gothic" w:hAnsi="Arial" w:cs="Arial"/>
          <w:lang w:val="en-US" w:eastAsia="ko-KR"/>
        </w:rPr>
        <w:t xml:space="preserve"> is used to compare priority within UL/SL </w:t>
      </w:r>
      <w:r w:rsidR="005227F6">
        <w:rPr>
          <w:rFonts w:ascii="Arial" w:eastAsia="Malgun Gothic" w:hAnsi="Arial" w:cs="Arial"/>
          <w:lang w:val="en-US" w:eastAsia="ko-KR"/>
        </w:rPr>
        <w:t>for BSR and LCP</w:t>
      </w:r>
      <w:r w:rsidR="00DF6D8D" w:rsidRPr="00117C4D">
        <w:rPr>
          <w:rFonts w:ascii="Arial" w:eastAsia="Malgun Gothic" w:hAnsi="Arial" w:cs="Arial"/>
          <w:lang w:val="en-US" w:eastAsia="ko-KR"/>
        </w:rPr>
        <w:t xml:space="preserve">, the NR UL/SL prioritization value is </w:t>
      </w:r>
      <w:r w:rsidR="005227F6">
        <w:rPr>
          <w:rFonts w:ascii="Arial" w:eastAsia="Malgun Gothic" w:hAnsi="Arial" w:cs="Arial"/>
          <w:lang w:val="en-US" w:eastAsia="ko-KR"/>
        </w:rPr>
        <w:t xml:space="preserve">used </w:t>
      </w:r>
      <w:r w:rsidR="00DF6D8D" w:rsidRPr="00117C4D">
        <w:rPr>
          <w:rFonts w:ascii="Arial" w:eastAsia="Malgun Gothic" w:hAnsi="Arial" w:cs="Arial"/>
          <w:lang w:val="en-US" w:eastAsia="ko-KR"/>
        </w:rPr>
        <w:t xml:space="preserve">to compare the priority of </w:t>
      </w:r>
      <w:r w:rsidR="005227F6">
        <w:rPr>
          <w:rFonts w:ascii="Arial" w:eastAsia="Malgun Gothic" w:hAnsi="Arial" w:cs="Arial"/>
          <w:lang w:val="en-US" w:eastAsia="ko-KR"/>
        </w:rPr>
        <w:t xml:space="preserve">UL </w:t>
      </w:r>
      <w:r w:rsidR="00DF6D8D" w:rsidRPr="00117C4D">
        <w:rPr>
          <w:rFonts w:ascii="Arial" w:eastAsia="Malgun Gothic" w:hAnsi="Arial" w:cs="Arial"/>
          <w:lang w:val="en-US" w:eastAsia="ko-KR"/>
        </w:rPr>
        <w:t xml:space="preserve">LCH and SL </w:t>
      </w:r>
      <w:r w:rsidR="005227F6">
        <w:rPr>
          <w:rFonts w:ascii="Arial" w:eastAsia="Malgun Gothic" w:hAnsi="Arial" w:cs="Arial"/>
          <w:lang w:val="en-US" w:eastAsia="ko-KR"/>
        </w:rPr>
        <w:t>LCH</w:t>
      </w:r>
      <w:r w:rsidR="00DF6D8D" w:rsidRPr="00117C4D">
        <w:rPr>
          <w:rFonts w:ascii="Arial" w:eastAsia="Malgun Gothic" w:hAnsi="Arial" w:cs="Arial"/>
          <w:lang w:val="en-US" w:eastAsia="ko-KR"/>
        </w:rPr>
        <w:t>.</w:t>
      </w:r>
    </w:p>
    <w:p w14:paraId="42C028E9" w14:textId="3408CFDE" w:rsidR="003B17D0" w:rsidRPr="00117C4D" w:rsidRDefault="003B17D0" w:rsidP="003F60BA">
      <w:pPr>
        <w:pStyle w:val="ListParagraph"/>
        <w:numPr>
          <w:ilvl w:val="1"/>
          <w:numId w:val="19"/>
        </w:numPr>
        <w:rPr>
          <w:rFonts w:ascii="Arial" w:eastAsia="Malgun Gothic" w:hAnsi="Arial" w:cs="Arial"/>
          <w:lang w:val="en-US" w:eastAsia="ko-KR"/>
        </w:rPr>
      </w:pPr>
      <w:r w:rsidRPr="00117C4D">
        <w:rPr>
          <w:rFonts w:ascii="Arial" w:eastAsia="Malgun Gothic" w:hAnsi="Arial" w:cs="Arial"/>
          <w:lang w:val="en-US" w:eastAsia="ko-KR"/>
        </w:rPr>
        <w:t xml:space="preserve">When </w:t>
      </w:r>
      <w:r w:rsidR="003C0E60">
        <w:rPr>
          <w:rFonts w:ascii="Arial" w:eastAsia="Malgun Gothic" w:hAnsi="Arial" w:cs="Arial"/>
          <w:lang w:val="en-US" w:eastAsia="ko-KR"/>
        </w:rPr>
        <w:t>determining</w:t>
      </w:r>
      <w:r w:rsidRPr="00117C4D">
        <w:rPr>
          <w:rFonts w:ascii="Arial" w:eastAsia="Malgun Gothic" w:hAnsi="Arial" w:cs="Arial"/>
          <w:lang w:val="en-US" w:eastAsia="ko-KR"/>
        </w:rPr>
        <w:t xml:space="preserve"> prioritization, UE </w:t>
      </w:r>
      <w:r w:rsidR="00C46119" w:rsidRPr="00117C4D">
        <w:rPr>
          <w:rFonts w:ascii="Arial" w:eastAsia="Malgun Gothic" w:hAnsi="Arial" w:cs="Arial"/>
          <w:lang w:val="en-US" w:eastAsia="ko-KR"/>
        </w:rPr>
        <w:t xml:space="preserve">check whether </w:t>
      </w:r>
      <w:r w:rsidRPr="00117C4D">
        <w:rPr>
          <w:rFonts w:ascii="Arial" w:eastAsia="Malgun Gothic" w:hAnsi="Arial" w:cs="Arial"/>
          <w:lang w:val="en-US" w:eastAsia="ko-KR"/>
        </w:rPr>
        <w:t xml:space="preserve">the highest prioritization value of </w:t>
      </w:r>
      <w:r w:rsidR="00C46119" w:rsidRPr="00117C4D">
        <w:rPr>
          <w:rFonts w:ascii="Arial" w:eastAsia="Malgun Gothic" w:hAnsi="Arial" w:cs="Arial"/>
          <w:lang w:val="en-US" w:eastAsia="ko-KR"/>
        </w:rPr>
        <w:t>S</w:t>
      </w:r>
      <w:r w:rsidRPr="00117C4D">
        <w:rPr>
          <w:rFonts w:ascii="Arial" w:eastAsia="Malgun Gothic" w:hAnsi="Arial" w:cs="Arial"/>
          <w:lang w:val="en-US" w:eastAsia="ko-KR"/>
        </w:rPr>
        <w:t xml:space="preserve">L LCH whose data is included in </w:t>
      </w:r>
      <w:r w:rsidR="00C46119" w:rsidRPr="00117C4D">
        <w:rPr>
          <w:rFonts w:ascii="Arial" w:eastAsia="Malgun Gothic" w:hAnsi="Arial" w:cs="Arial"/>
          <w:lang w:val="en-US" w:eastAsia="ko-KR"/>
        </w:rPr>
        <w:t>S</w:t>
      </w:r>
      <w:r w:rsidRPr="00117C4D">
        <w:rPr>
          <w:rFonts w:ascii="Arial" w:eastAsia="Malgun Gothic" w:hAnsi="Arial" w:cs="Arial"/>
          <w:lang w:val="en-US" w:eastAsia="ko-KR"/>
        </w:rPr>
        <w:t xml:space="preserve">L grant </w:t>
      </w:r>
      <w:r w:rsidR="00C46119" w:rsidRPr="00117C4D">
        <w:rPr>
          <w:rFonts w:ascii="Arial" w:eastAsia="Malgun Gothic" w:hAnsi="Arial" w:cs="Arial"/>
          <w:lang w:val="en-US" w:eastAsia="ko-KR"/>
        </w:rPr>
        <w:t>is higher than the highest prioritization value of UL LCH whose data is included in UL grant</w:t>
      </w:r>
      <w:r w:rsidR="007936E9">
        <w:rPr>
          <w:rFonts w:ascii="Arial" w:eastAsia="Malgun Gothic" w:hAnsi="Arial" w:cs="Arial"/>
          <w:lang w:val="en-US" w:eastAsia="ko-KR"/>
        </w:rPr>
        <w:t>.</w:t>
      </w:r>
      <w:r w:rsidRPr="00117C4D">
        <w:rPr>
          <w:rFonts w:ascii="Arial" w:eastAsia="Malgun Gothic" w:hAnsi="Arial" w:cs="Arial"/>
          <w:lang w:val="en-US" w:eastAsia="ko-KR"/>
        </w:rPr>
        <w:t xml:space="preserve"> </w:t>
      </w:r>
      <w:r w:rsidR="00C46119" w:rsidRPr="00117C4D">
        <w:rPr>
          <w:rFonts w:ascii="Arial" w:eastAsia="Malgun Gothic" w:hAnsi="Arial" w:cs="Arial"/>
          <w:lang w:val="en-US" w:eastAsia="ko-KR"/>
        </w:rPr>
        <w:t>If yes, UE consider the SL grant as prioritized.</w:t>
      </w:r>
    </w:p>
    <w:p w14:paraId="2AA87D95" w14:textId="77777777" w:rsidR="00DF6D8D" w:rsidRPr="00117C4D" w:rsidRDefault="00DF6D8D" w:rsidP="00DF6D8D">
      <w:pPr>
        <w:pStyle w:val="ListParagraph"/>
        <w:rPr>
          <w:rFonts w:ascii="Arial" w:eastAsia="Malgun Gothic" w:hAnsi="Arial" w:cs="Arial"/>
          <w:lang w:val="en-US" w:eastAsia="ko-KR"/>
        </w:rPr>
      </w:pPr>
    </w:p>
    <w:p w14:paraId="6082C902" w14:textId="6DD249A3" w:rsidR="004D2785" w:rsidRPr="00117C4D" w:rsidRDefault="004D2785" w:rsidP="00DA42A4">
      <w:pPr>
        <w:pStyle w:val="ListParagraph"/>
        <w:numPr>
          <w:ilvl w:val="0"/>
          <w:numId w:val="19"/>
        </w:numPr>
        <w:rPr>
          <w:rFonts w:ascii="Arial" w:eastAsia="Malgun Gothic" w:hAnsi="Arial" w:cs="Arial"/>
          <w:b/>
          <w:lang w:val="en-US" w:eastAsia="ko-KR"/>
        </w:rPr>
      </w:pPr>
      <w:r w:rsidRPr="00117C4D">
        <w:rPr>
          <w:rFonts w:ascii="Arial" w:eastAsia="Malgun Gothic" w:hAnsi="Arial" w:cs="Arial"/>
          <w:b/>
          <w:lang w:val="en-US" w:eastAsia="ko-KR"/>
        </w:rPr>
        <w:t>Option 2: NW configure</w:t>
      </w:r>
      <w:r w:rsidR="00600C1C" w:rsidRPr="00117C4D">
        <w:rPr>
          <w:rFonts w:ascii="Arial" w:eastAsia="Malgun Gothic" w:hAnsi="Arial" w:cs="Arial"/>
          <w:b/>
          <w:lang w:val="en-US" w:eastAsia="ko-KR"/>
        </w:rPr>
        <w:t>s</w:t>
      </w:r>
      <w:r w:rsidRPr="00117C4D">
        <w:rPr>
          <w:rFonts w:ascii="Arial" w:eastAsia="Malgun Gothic" w:hAnsi="Arial" w:cs="Arial"/>
          <w:b/>
          <w:lang w:val="en-US" w:eastAsia="ko-KR"/>
        </w:rPr>
        <w:t xml:space="preserve"> each UL LCH with a</w:t>
      </w:r>
      <w:r w:rsidR="00DA42A4">
        <w:rPr>
          <w:rFonts w:ascii="Arial" w:eastAsia="Malgun Gothic" w:hAnsi="Arial" w:cs="Arial"/>
          <w:b/>
          <w:lang w:val="en-US" w:eastAsia="ko-KR"/>
        </w:rPr>
        <w:t xml:space="preserve">n </w:t>
      </w:r>
      <w:r w:rsidR="005227F6">
        <w:rPr>
          <w:rFonts w:ascii="Arial" w:eastAsia="Malgun Gothic" w:hAnsi="Arial" w:cs="Arial"/>
          <w:b/>
          <w:lang w:val="en-US" w:eastAsia="ko-KR"/>
        </w:rPr>
        <w:t>“</w:t>
      </w:r>
      <w:r w:rsidR="00DA42A4">
        <w:rPr>
          <w:rFonts w:ascii="Arial" w:eastAsia="Malgun Gothic" w:hAnsi="Arial" w:cs="Arial"/>
          <w:b/>
          <w:lang w:val="en-US" w:eastAsia="ko-KR"/>
        </w:rPr>
        <w:t>e</w:t>
      </w:r>
      <w:r w:rsidR="00DA42A4" w:rsidRPr="00DA42A4">
        <w:rPr>
          <w:rFonts w:ascii="Arial" w:eastAsia="Malgun Gothic" w:hAnsi="Arial" w:cs="Arial"/>
          <w:b/>
          <w:lang w:val="en-US" w:eastAsia="ko-KR"/>
        </w:rPr>
        <w:t>quivalent SL LCH priority</w:t>
      </w:r>
      <w:r w:rsidR="005227F6">
        <w:rPr>
          <w:rFonts w:ascii="Arial" w:eastAsia="Malgun Gothic" w:hAnsi="Arial" w:cs="Arial"/>
          <w:b/>
          <w:lang w:val="en-US" w:eastAsia="ko-KR"/>
        </w:rPr>
        <w:t>”</w:t>
      </w:r>
      <w:r w:rsidRPr="00117C4D">
        <w:rPr>
          <w:rFonts w:ascii="Arial" w:eastAsia="Malgun Gothic" w:hAnsi="Arial" w:cs="Arial"/>
          <w:b/>
          <w:lang w:val="en-US" w:eastAsia="ko-KR"/>
        </w:rPr>
        <w:t xml:space="preserve"> which can be directly compared with SL LCH priority</w:t>
      </w:r>
    </w:p>
    <w:p w14:paraId="769918BC" w14:textId="1CC139AC" w:rsidR="00A72863" w:rsidRPr="00117C4D" w:rsidRDefault="00A72863" w:rsidP="0019474A">
      <w:pPr>
        <w:pStyle w:val="ListParagraph"/>
        <w:numPr>
          <w:ilvl w:val="1"/>
          <w:numId w:val="19"/>
        </w:numPr>
        <w:rPr>
          <w:rFonts w:ascii="Arial" w:eastAsia="Malgun Gothic" w:hAnsi="Arial" w:cs="Arial"/>
          <w:lang w:val="en-US" w:eastAsia="ko-KR"/>
        </w:rPr>
      </w:pPr>
      <w:r w:rsidRPr="00117C4D">
        <w:rPr>
          <w:rFonts w:ascii="Arial" w:eastAsia="Malgun Gothic" w:hAnsi="Arial" w:cs="Arial"/>
          <w:lang w:val="en-US" w:eastAsia="ko-KR"/>
        </w:rPr>
        <w:t xml:space="preserve">When </w:t>
      </w:r>
      <w:r w:rsidR="0094364F">
        <w:rPr>
          <w:rFonts w:ascii="Arial" w:eastAsia="Malgun Gothic" w:hAnsi="Arial" w:cs="Arial"/>
          <w:lang w:val="en-US" w:eastAsia="ko-KR"/>
        </w:rPr>
        <w:t>determining</w:t>
      </w:r>
      <w:r w:rsidRPr="00117C4D">
        <w:rPr>
          <w:rFonts w:ascii="Arial" w:eastAsia="Malgun Gothic" w:hAnsi="Arial" w:cs="Arial"/>
          <w:lang w:val="en-US" w:eastAsia="ko-KR"/>
        </w:rPr>
        <w:t xml:space="preserve"> prioritization, UE check whether the highest priority of SL LCH whose data is included in the SL grant is higher than the highest </w:t>
      </w:r>
      <w:r w:rsidR="00474E16">
        <w:rPr>
          <w:rFonts w:ascii="Arial" w:eastAsia="Malgun Gothic" w:hAnsi="Arial" w:cs="Arial"/>
          <w:b/>
          <w:lang w:val="en-US" w:eastAsia="ko-KR"/>
        </w:rPr>
        <w:t>e</w:t>
      </w:r>
      <w:r w:rsidR="00474E16" w:rsidRPr="00DA42A4">
        <w:rPr>
          <w:rFonts w:ascii="Arial" w:eastAsia="Malgun Gothic" w:hAnsi="Arial" w:cs="Arial"/>
          <w:b/>
          <w:lang w:val="en-US" w:eastAsia="ko-KR"/>
        </w:rPr>
        <w:t>quivalent SL LCH priority</w:t>
      </w:r>
      <w:r w:rsidRPr="00117C4D">
        <w:rPr>
          <w:rFonts w:ascii="Arial" w:eastAsia="Times New Roman" w:hAnsi="Arial" w:cs="Arial"/>
          <w:i/>
          <w:lang w:eastAsia="en-US"/>
        </w:rPr>
        <w:t xml:space="preserve"> of </w:t>
      </w:r>
      <w:r w:rsidRPr="00117C4D">
        <w:rPr>
          <w:rFonts w:ascii="Arial" w:eastAsia="Times New Roman" w:hAnsi="Arial" w:cs="Arial"/>
          <w:i/>
          <w:lang w:eastAsia="en-US"/>
        </w:rPr>
        <w:lastRenderedPageBreak/>
        <w:t xml:space="preserve">UL LCH </w:t>
      </w:r>
      <w:r w:rsidRPr="00117C4D">
        <w:rPr>
          <w:rFonts w:ascii="Arial" w:eastAsia="Malgun Gothic" w:hAnsi="Arial" w:cs="Arial"/>
          <w:lang w:val="en-US" w:eastAsia="ko-KR"/>
        </w:rPr>
        <w:t xml:space="preserve">whose data is included in the UL grant. If yes, UE consider </w:t>
      </w:r>
      <w:r w:rsidR="00C46119" w:rsidRPr="00117C4D">
        <w:rPr>
          <w:rFonts w:ascii="Arial" w:eastAsia="Malgun Gothic" w:hAnsi="Arial" w:cs="Arial"/>
          <w:lang w:val="en-US" w:eastAsia="ko-KR"/>
        </w:rPr>
        <w:t xml:space="preserve">the </w:t>
      </w:r>
      <w:r w:rsidRPr="00117C4D">
        <w:rPr>
          <w:rFonts w:ascii="Arial" w:eastAsia="Malgun Gothic" w:hAnsi="Arial" w:cs="Arial"/>
          <w:lang w:val="en-US" w:eastAsia="ko-KR"/>
        </w:rPr>
        <w:t>SL grant as prioritized.</w:t>
      </w:r>
    </w:p>
    <w:p w14:paraId="27892739" w14:textId="3154ED56" w:rsidR="005812FD" w:rsidRPr="005227F6" w:rsidRDefault="005812FD" w:rsidP="005227F6">
      <w:pPr>
        <w:rPr>
          <w:rFonts w:eastAsia="Malgun Gothic" w:cs="Arial"/>
          <w:lang w:val="en-US" w:eastAsia="ko-KR"/>
        </w:rPr>
      </w:pPr>
    </w:p>
    <w:tbl>
      <w:tblPr>
        <w:tblStyle w:val="TableGrid"/>
        <w:tblW w:w="0" w:type="auto"/>
        <w:jc w:val="center"/>
        <w:tblLook w:val="04A0" w:firstRow="1" w:lastRow="0" w:firstColumn="1" w:lastColumn="0" w:noHBand="0" w:noVBand="1"/>
      </w:tblPr>
      <w:tblGrid>
        <w:gridCol w:w="1645"/>
        <w:gridCol w:w="1894"/>
        <w:gridCol w:w="1701"/>
        <w:gridCol w:w="1985"/>
      </w:tblGrid>
      <w:tr w:rsidR="00361F4D" w14:paraId="3010875F" w14:textId="0E4CCB27" w:rsidTr="00361F4D">
        <w:trPr>
          <w:jc w:val="center"/>
        </w:trPr>
        <w:tc>
          <w:tcPr>
            <w:tcW w:w="1645" w:type="dxa"/>
            <w:shd w:val="clear" w:color="auto" w:fill="D9D9D9" w:themeFill="background1" w:themeFillShade="D9"/>
          </w:tcPr>
          <w:p w14:paraId="64D6F282" w14:textId="77777777" w:rsidR="00361F4D" w:rsidRDefault="00361F4D" w:rsidP="000B7D30">
            <w:pPr>
              <w:rPr>
                <w:rFonts w:eastAsia="Malgun Gothic"/>
                <w:lang w:val="en-US" w:eastAsia="ko-KR"/>
              </w:rPr>
            </w:pPr>
            <w:r>
              <w:rPr>
                <w:rFonts w:eastAsia="Malgun Gothic"/>
                <w:lang w:val="en-US" w:eastAsia="ko-KR"/>
              </w:rPr>
              <w:t>UL LCH Priority</w:t>
            </w:r>
          </w:p>
        </w:tc>
        <w:tc>
          <w:tcPr>
            <w:tcW w:w="1894" w:type="dxa"/>
          </w:tcPr>
          <w:p w14:paraId="25224DD4" w14:textId="76BA6679" w:rsidR="00361F4D" w:rsidRDefault="00361F4D" w:rsidP="000B7D30">
            <w:pPr>
              <w:rPr>
                <w:rFonts w:eastAsia="Malgun Gothic"/>
                <w:lang w:val="en-US" w:eastAsia="ko-KR"/>
              </w:rPr>
            </w:pPr>
            <w:r>
              <w:rPr>
                <w:rFonts w:eastAsia="Malgun Gothic"/>
                <w:lang w:val="en-US" w:eastAsia="ko-KR"/>
              </w:rPr>
              <w:t>Priority for UL/SL comparison</w:t>
            </w:r>
          </w:p>
        </w:tc>
        <w:tc>
          <w:tcPr>
            <w:tcW w:w="1701" w:type="dxa"/>
            <w:shd w:val="clear" w:color="auto" w:fill="D9D9D9" w:themeFill="background1" w:themeFillShade="D9"/>
          </w:tcPr>
          <w:p w14:paraId="331A413E" w14:textId="4729611F" w:rsidR="00361F4D" w:rsidRDefault="00361F4D" w:rsidP="000B7D30">
            <w:pPr>
              <w:rPr>
                <w:rFonts w:eastAsia="Malgun Gothic"/>
                <w:lang w:val="en-US" w:eastAsia="ko-KR"/>
              </w:rPr>
            </w:pPr>
            <w:r>
              <w:rPr>
                <w:rFonts w:eastAsia="Malgun Gothic"/>
                <w:lang w:val="en-US" w:eastAsia="ko-KR"/>
              </w:rPr>
              <w:t>SL LCH priority</w:t>
            </w:r>
          </w:p>
        </w:tc>
        <w:tc>
          <w:tcPr>
            <w:tcW w:w="1985" w:type="dxa"/>
          </w:tcPr>
          <w:p w14:paraId="1145ADD9" w14:textId="680C7503" w:rsidR="00361F4D" w:rsidRDefault="00361F4D" w:rsidP="000B7D30">
            <w:pPr>
              <w:rPr>
                <w:rFonts w:eastAsia="Malgun Gothic"/>
                <w:lang w:val="en-US" w:eastAsia="ko-KR"/>
              </w:rPr>
            </w:pPr>
            <w:r>
              <w:rPr>
                <w:rFonts w:eastAsia="Malgun Gothic"/>
                <w:lang w:val="en-US" w:eastAsia="ko-KR"/>
              </w:rPr>
              <w:t>Priority for UL/SL comparison</w:t>
            </w:r>
          </w:p>
        </w:tc>
      </w:tr>
      <w:tr w:rsidR="00361F4D" w14:paraId="550F5E45" w14:textId="392B1026" w:rsidTr="00361F4D">
        <w:trPr>
          <w:jc w:val="center"/>
        </w:trPr>
        <w:tc>
          <w:tcPr>
            <w:tcW w:w="1645" w:type="dxa"/>
            <w:shd w:val="clear" w:color="auto" w:fill="D9D9D9" w:themeFill="background1" w:themeFillShade="D9"/>
          </w:tcPr>
          <w:p w14:paraId="05261AB0" w14:textId="77777777" w:rsidR="00361F4D" w:rsidRDefault="00361F4D" w:rsidP="000B7D30">
            <w:pPr>
              <w:rPr>
                <w:rFonts w:eastAsia="Malgun Gothic"/>
                <w:lang w:val="en-US" w:eastAsia="ko-KR"/>
              </w:rPr>
            </w:pPr>
            <w:r>
              <w:rPr>
                <w:rFonts w:eastAsia="Malgun Gothic"/>
                <w:lang w:val="en-US" w:eastAsia="ko-KR"/>
              </w:rPr>
              <w:t>1</w:t>
            </w:r>
          </w:p>
        </w:tc>
        <w:tc>
          <w:tcPr>
            <w:tcW w:w="1894" w:type="dxa"/>
          </w:tcPr>
          <w:p w14:paraId="21DA76E1" w14:textId="08EA69D8" w:rsidR="00361F4D" w:rsidRDefault="00361F4D" w:rsidP="000B7D30">
            <w:pPr>
              <w:rPr>
                <w:rFonts w:eastAsia="Malgun Gothic"/>
                <w:lang w:val="en-US" w:eastAsia="ko-KR"/>
              </w:rPr>
            </w:pPr>
            <w:r>
              <w:rPr>
                <w:rFonts w:eastAsia="Malgun Gothic"/>
                <w:lang w:val="en-US" w:eastAsia="ko-KR"/>
              </w:rPr>
              <w:t>3.5</w:t>
            </w:r>
          </w:p>
        </w:tc>
        <w:tc>
          <w:tcPr>
            <w:tcW w:w="1701" w:type="dxa"/>
            <w:shd w:val="clear" w:color="auto" w:fill="D9D9D9" w:themeFill="background1" w:themeFillShade="D9"/>
          </w:tcPr>
          <w:p w14:paraId="44174760" w14:textId="40F1D02D" w:rsidR="00361F4D" w:rsidRDefault="00361F4D" w:rsidP="000B7D30">
            <w:pPr>
              <w:rPr>
                <w:rFonts w:eastAsia="Malgun Gothic"/>
                <w:lang w:val="en-US" w:eastAsia="ko-KR"/>
              </w:rPr>
            </w:pPr>
            <w:r>
              <w:rPr>
                <w:rFonts w:eastAsia="Malgun Gothic"/>
                <w:lang w:val="en-US" w:eastAsia="ko-KR"/>
              </w:rPr>
              <w:t>1</w:t>
            </w:r>
          </w:p>
        </w:tc>
        <w:tc>
          <w:tcPr>
            <w:tcW w:w="1985" w:type="dxa"/>
          </w:tcPr>
          <w:p w14:paraId="4C1A0DA2" w14:textId="7349DC43" w:rsidR="00361F4D" w:rsidRDefault="00361F4D" w:rsidP="000B7D30">
            <w:pPr>
              <w:rPr>
                <w:rFonts w:eastAsia="Malgun Gothic"/>
                <w:lang w:val="en-US" w:eastAsia="ko-KR"/>
              </w:rPr>
            </w:pPr>
            <w:r>
              <w:rPr>
                <w:rFonts w:eastAsia="Malgun Gothic"/>
                <w:lang w:val="en-US" w:eastAsia="ko-KR"/>
              </w:rPr>
              <w:t>1.5</w:t>
            </w:r>
          </w:p>
        </w:tc>
      </w:tr>
      <w:tr w:rsidR="00361F4D" w14:paraId="7BC5AAA6" w14:textId="1E89DEF0" w:rsidTr="00361F4D">
        <w:trPr>
          <w:jc w:val="center"/>
        </w:trPr>
        <w:tc>
          <w:tcPr>
            <w:tcW w:w="1645" w:type="dxa"/>
            <w:shd w:val="clear" w:color="auto" w:fill="D9D9D9" w:themeFill="background1" w:themeFillShade="D9"/>
          </w:tcPr>
          <w:p w14:paraId="49A05050" w14:textId="77777777" w:rsidR="00361F4D" w:rsidRDefault="00361F4D" w:rsidP="000B7D30">
            <w:pPr>
              <w:rPr>
                <w:rFonts w:eastAsia="Malgun Gothic"/>
                <w:lang w:val="en-US" w:eastAsia="ko-KR"/>
              </w:rPr>
            </w:pPr>
            <w:r>
              <w:rPr>
                <w:rFonts w:eastAsia="Malgun Gothic"/>
                <w:lang w:val="en-US" w:eastAsia="ko-KR"/>
              </w:rPr>
              <w:t>2</w:t>
            </w:r>
          </w:p>
        </w:tc>
        <w:tc>
          <w:tcPr>
            <w:tcW w:w="1894" w:type="dxa"/>
          </w:tcPr>
          <w:p w14:paraId="2635DF56" w14:textId="61895632" w:rsidR="00361F4D" w:rsidRDefault="00361F4D" w:rsidP="000B7D30">
            <w:pPr>
              <w:rPr>
                <w:rFonts w:eastAsia="Malgun Gothic"/>
                <w:lang w:val="en-US" w:eastAsia="ko-KR"/>
              </w:rPr>
            </w:pPr>
            <w:r>
              <w:rPr>
                <w:rFonts w:eastAsia="Malgun Gothic"/>
                <w:lang w:val="en-US" w:eastAsia="ko-KR"/>
              </w:rPr>
              <w:t>4.5</w:t>
            </w:r>
          </w:p>
        </w:tc>
        <w:tc>
          <w:tcPr>
            <w:tcW w:w="1701" w:type="dxa"/>
            <w:shd w:val="clear" w:color="auto" w:fill="D9D9D9" w:themeFill="background1" w:themeFillShade="D9"/>
          </w:tcPr>
          <w:p w14:paraId="2A3A63EC" w14:textId="17CC3141" w:rsidR="00361F4D" w:rsidRDefault="00361F4D" w:rsidP="000B7D30">
            <w:pPr>
              <w:rPr>
                <w:rFonts w:eastAsia="Malgun Gothic"/>
                <w:lang w:val="en-US" w:eastAsia="ko-KR"/>
              </w:rPr>
            </w:pPr>
            <w:r>
              <w:rPr>
                <w:rFonts w:eastAsia="Malgun Gothic"/>
                <w:lang w:val="en-US" w:eastAsia="ko-KR"/>
              </w:rPr>
              <w:t>2</w:t>
            </w:r>
          </w:p>
        </w:tc>
        <w:tc>
          <w:tcPr>
            <w:tcW w:w="1985" w:type="dxa"/>
          </w:tcPr>
          <w:p w14:paraId="1D181A32" w14:textId="6237920A" w:rsidR="00361F4D" w:rsidRDefault="00361F4D" w:rsidP="000B7D30">
            <w:pPr>
              <w:rPr>
                <w:rFonts w:eastAsia="Malgun Gothic"/>
                <w:lang w:val="en-US" w:eastAsia="ko-KR"/>
              </w:rPr>
            </w:pPr>
            <w:r>
              <w:rPr>
                <w:rFonts w:eastAsia="Malgun Gothic"/>
                <w:lang w:val="en-US" w:eastAsia="ko-KR"/>
              </w:rPr>
              <w:t>2</w:t>
            </w:r>
          </w:p>
        </w:tc>
      </w:tr>
      <w:tr w:rsidR="00361F4D" w14:paraId="5D27CA05" w14:textId="40B1B240" w:rsidTr="00361F4D">
        <w:trPr>
          <w:jc w:val="center"/>
        </w:trPr>
        <w:tc>
          <w:tcPr>
            <w:tcW w:w="1645" w:type="dxa"/>
            <w:shd w:val="clear" w:color="auto" w:fill="D9D9D9" w:themeFill="background1" w:themeFillShade="D9"/>
          </w:tcPr>
          <w:p w14:paraId="69309C49" w14:textId="77777777" w:rsidR="00361F4D" w:rsidRDefault="00361F4D" w:rsidP="000B7D30">
            <w:pPr>
              <w:rPr>
                <w:rFonts w:eastAsia="Malgun Gothic"/>
                <w:lang w:val="en-US" w:eastAsia="ko-KR"/>
              </w:rPr>
            </w:pPr>
            <w:r>
              <w:rPr>
                <w:rFonts w:eastAsia="Malgun Gothic"/>
                <w:lang w:val="en-US" w:eastAsia="ko-KR"/>
              </w:rPr>
              <w:t>…</w:t>
            </w:r>
          </w:p>
        </w:tc>
        <w:tc>
          <w:tcPr>
            <w:tcW w:w="1894" w:type="dxa"/>
          </w:tcPr>
          <w:p w14:paraId="08E891A3" w14:textId="77777777" w:rsidR="00361F4D" w:rsidRDefault="00361F4D" w:rsidP="000B7D30">
            <w:pPr>
              <w:rPr>
                <w:rFonts w:eastAsia="Malgun Gothic"/>
                <w:lang w:val="en-US" w:eastAsia="ko-KR"/>
              </w:rPr>
            </w:pPr>
            <w:r>
              <w:rPr>
                <w:rFonts w:eastAsia="Malgun Gothic"/>
                <w:lang w:val="en-US" w:eastAsia="ko-KR"/>
              </w:rPr>
              <w:t>…</w:t>
            </w:r>
          </w:p>
        </w:tc>
        <w:tc>
          <w:tcPr>
            <w:tcW w:w="1701" w:type="dxa"/>
            <w:shd w:val="clear" w:color="auto" w:fill="D9D9D9" w:themeFill="background1" w:themeFillShade="D9"/>
          </w:tcPr>
          <w:p w14:paraId="7C102307" w14:textId="3B316D13" w:rsidR="00361F4D" w:rsidRDefault="00361F4D" w:rsidP="000B7D30">
            <w:pPr>
              <w:rPr>
                <w:rFonts w:eastAsia="Malgun Gothic"/>
                <w:lang w:val="en-US" w:eastAsia="ko-KR"/>
              </w:rPr>
            </w:pPr>
            <w:r>
              <w:rPr>
                <w:rFonts w:eastAsia="Malgun Gothic"/>
                <w:lang w:val="en-US" w:eastAsia="ko-KR"/>
              </w:rPr>
              <w:t>…</w:t>
            </w:r>
          </w:p>
        </w:tc>
        <w:tc>
          <w:tcPr>
            <w:tcW w:w="1985" w:type="dxa"/>
          </w:tcPr>
          <w:p w14:paraId="121CC552" w14:textId="77777777" w:rsidR="00361F4D" w:rsidRDefault="00361F4D" w:rsidP="000B7D30">
            <w:pPr>
              <w:rPr>
                <w:rFonts w:eastAsia="Malgun Gothic"/>
                <w:lang w:val="en-US" w:eastAsia="ko-KR"/>
              </w:rPr>
            </w:pPr>
          </w:p>
        </w:tc>
      </w:tr>
      <w:tr w:rsidR="00361F4D" w14:paraId="73EE2E1E" w14:textId="74CAA557" w:rsidTr="00361F4D">
        <w:trPr>
          <w:jc w:val="center"/>
        </w:trPr>
        <w:tc>
          <w:tcPr>
            <w:tcW w:w="1645" w:type="dxa"/>
            <w:shd w:val="clear" w:color="auto" w:fill="D9D9D9" w:themeFill="background1" w:themeFillShade="D9"/>
          </w:tcPr>
          <w:p w14:paraId="5A7DF74F" w14:textId="77777777" w:rsidR="00361F4D" w:rsidRDefault="00361F4D" w:rsidP="000B7D30">
            <w:pPr>
              <w:rPr>
                <w:rFonts w:eastAsia="Malgun Gothic"/>
                <w:lang w:val="en-US" w:eastAsia="ko-KR"/>
              </w:rPr>
            </w:pPr>
            <w:r>
              <w:rPr>
                <w:rFonts w:eastAsia="Malgun Gothic"/>
                <w:lang w:val="en-US" w:eastAsia="ko-KR"/>
              </w:rPr>
              <w:t>16</w:t>
            </w:r>
          </w:p>
        </w:tc>
        <w:tc>
          <w:tcPr>
            <w:tcW w:w="1894" w:type="dxa"/>
          </w:tcPr>
          <w:p w14:paraId="2D857535" w14:textId="1E991F13" w:rsidR="00361F4D" w:rsidRDefault="00361F4D" w:rsidP="000B7D30">
            <w:pPr>
              <w:rPr>
                <w:rFonts w:eastAsia="Malgun Gothic"/>
                <w:lang w:val="en-US" w:eastAsia="ko-KR"/>
              </w:rPr>
            </w:pPr>
            <w:r>
              <w:rPr>
                <w:rFonts w:eastAsia="Malgun Gothic"/>
                <w:lang w:val="en-US" w:eastAsia="ko-KR"/>
              </w:rPr>
              <w:t>100</w:t>
            </w:r>
          </w:p>
        </w:tc>
        <w:tc>
          <w:tcPr>
            <w:tcW w:w="1701" w:type="dxa"/>
            <w:shd w:val="clear" w:color="auto" w:fill="D9D9D9" w:themeFill="background1" w:themeFillShade="D9"/>
          </w:tcPr>
          <w:p w14:paraId="1D35F08C" w14:textId="2D28C7B3" w:rsidR="00361F4D" w:rsidRDefault="00361F4D" w:rsidP="000B7D30">
            <w:pPr>
              <w:rPr>
                <w:rFonts w:eastAsia="Malgun Gothic"/>
                <w:lang w:val="en-US" w:eastAsia="ko-KR"/>
              </w:rPr>
            </w:pPr>
            <w:r>
              <w:rPr>
                <w:rFonts w:eastAsia="Malgun Gothic"/>
                <w:lang w:val="en-US" w:eastAsia="ko-KR"/>
              </w:rPr>
              <w:t>…</w:t>
            </w:r>
          </w:p>
        </w:tc>
        <w:tc>
          <w:tcPr>
            <w:tcW w:w="1985" w:type="dxa"/>
          </w:tcPr>
          <w:p w14:paraId="3959DABD" w14:textId="77777777" w:rsidR="00361F4D" w:rsidRDefault="00361F4D" w:rsidP="000B7D30">
            <w:pPr>
              <w:rPr>
                <w:rFonts w:eastAsia="Malgun Gothic"/>
                <w:lang w:val="en-US" w:eastAsia="ko-KR"/>
              </w:rPr>
            </w:pPr>
          </w:p>
        </w:tc>
      </w:tr>
    </w:tbl>
    <w:p w14:paraId="4EC298C3" w14:textId="77777777" w:rsidR="00361F4D" w:rsidRDefault="00361F4D" w:rsidP="00361F4D">
      <w:pPr>
        <w:jc w:val="center"/>
        <w:rPr>
          <w:rFonts w:eastAsia="Malgun Gothic"/>
          <w:lang w:val="en-US" w:eastAsia="ko-KR"/>
        </w:rPr>
      </w:pPr>
    </w:p>
    <w:p w14:paraId="0EA8FE4E" w14:textId="21402DED" w:rsidR="00361F4D" w:rsidRPr="00361F4D" w:rsidRDefault="00361F4D" w:rsidP="00361F4D">
      <w:pPr>
        <w:jc w:val="center"/>
        <w:rPr>
          <w:rFonts w:eastAsia="Malgun Gothic" w:cs="Arial"/>
          <w:lang w:val="en-US" w:eastAsia="ko-KR"/>
        </w:rPr>
      </w:pPr>
      <w:r>
        <w:rPr>
          <w:rFonts w:eastAsia="Malgun Gothic"/>
          <w:lang w:val="en-US" w:eastAsia="ko-KR"/>
        </w:rPr>
        <w:t>Figure 1. Illustration of option 1 for UL/SL prioritization</w:t>
      </w:r>
    </w:p>
    <w:p w14:paraId="18919629" w14:textId="77777777" w:rsidR="005812FD" w:rsidRDefault="005812FD" w:rsidP="00600C1C">
      <w:pPr>
        <w:rPr>
          <w:rFonts w:eastAsia="Malgun Gothic"/>
          <w:lang w:val="en-US" w:eastAsia="ko-KR"/>
        </w:rPr>
      </w:pPr>
    </w:p>
    <w:tbl>
      <w:tblPr>
        <w:tblStyle w:val="TableGrid"/>
        <w:tblW w:w="0" w:type="auto"/>
        <w:jc w:val="center"/>
        <w:tblLook w:val="04A0" w:firstRow="1" w:lastRow="0" w:firstColumn="1" w:lastColumn="0" w:noHBand="0" w:noVBand="1"/>
      </w:tblPr>
      <w:tblGrid>
        <w:gridCol w:w="1696"/>
        <w:gridCol w:w="2694"/>
      </w:tblGrid>
      <w:tr w:rsidR="00361F4D" w14:paraId="3958C1F6" w14:textId="77777777" w:rsidTr="00361F4D">
        <w:trPr>
          <w:jc w:val="center"/>
        </w:trPr>
        <w:tc>
          <w:tcPr>
            <w:tcW w:w="1696" w:type="dxa"/>
            <w:shd w:val="clear" w:color="auto" w:fill="D9D9D9" w:themeFill="background1" w:themeFillShade="D9"/>
          </w:tcPr>
          <w:p w14:paraId="086FFF25" w14:textId="30D3EB0A" w:rsidR="00361F4D" w:rsidRDefault="00361F4D" w:rsidP="00600C1C">
            <w:pPr>
              <w:rPr>
                <w:rFonts w:eastAsia="Malgun Gothic"/>
                <w:lang w:val="en-US" w:eastAsia="ko-KR"/>
              </w:rPr>
            </w:pPr>
            <w:r>
              <w:rPr>
                <w:rFonts w:eastAsia="Malgun Gothic"/>
                <w:lang w:val="en-US" w:eastAsia="ko-KR"/>
              </w:rPr>
              <w:t>UL LCH Priority</w:t>
            </w:r>
          </w:p>
        </w:tc>
        <w:tc>
          <w:tcPr>
            <w:tcW w:w="2694" w:type="dxa"/>
          </w:tcPr>
          <w:p w14:paraId="4B9BF6D2" w14:textId="0BB85484" w:rsidR="00361F4D" w:rsidRDefault="00361F4D" w:rsidP="00361F4D">
            <w:pPr>
              <w:rPr>
                <w:rFonts w:eastAsia="Malgun Gothic"/>
                <w:lang w:val="en-US" w:eastAsia="ko-KR"/>
              </w:rPr>
            </w:pPr>
            <w:r>
              <w:rPr>
                <w:rFonts w:eastAsia="Malgun Gothic"/>
                <w:lang w:val="en-US" w:eastAsia="ko-KR"/>
              </w:rPr>
              <w:t>Equivalent SL LCH priority</w:t>
            </w:r>
          </w:p>
        </w:tc>
      </w:tr>
      <w:tr w:rsidR="00361F4D" w14:paraId="06A80482" w14:textId="77777777" w:rsidTr="00361F4D">
        <w:trPr>
          <w:jc w:val="center"/>
        </w:trPr>
        <w:tc>
          <w:tcPr>
            <w:tcW w:w="1696" w:type="dxa"/>
            <w:shd w:val="clear" w:color="auto" w:fill="D9D9D9" w:themeFill="background1" w:themeFillShade="D9"/>
          </w:tcPr>
          <w:p w14:paraId="1D15D4E2" w14:textId="4CEC9C00" w:rsidR="00361F4D" w:rsidRDefault="00361F4D" w:rsidP="00600C1C">
            <w:pPr>
              <w:rPr>
                <w:rFonts w:eastAsia="Malgun Gothic"/>
                <w:lang w:val="en-US" w:eastAsia="ko-KR"/>
              </w:rPr>
            </w:pPr>
            <w:r>
              <w:rPr>
                <w:rFonts w:eastAsia="Malgun Gothic"/>
                <w:lang w:val="en-US" w:eastAsia="ko-KR"/>
              </w:rPr>
              <w:t>1</w:t>
            </w:r>
          </w:p>
        </w:tc>
        <w:tc>
          <w:tcPr>
            <w:tcW w:w="2694" w:type="dxa"/>
          </w:tcPr>
          <w:p w14:paraId="6994A5C2" w14:textId="585CF457" w:rsidR="00361F4D" w:rsidRDefault="00361F4D" w:rsidP="00600C1C">
            <w:pPr>
              <w:rPr>
                <w:rFonts w:eastAsia="Malgun Gothic"/>
                <w:lang w:val="en-US" w:eastAsia="ko-KR"/>
              </w:rPr>
            </w:pPr>
            <w:r>
              <w:rPr>
                <w:rFonts w:eastAsia="Malgun Gothic"/>
                <w:lang w:val="en-US" w:eastAsia="ko-KR"/>
              </w:rPr>
              <w:t>3</w:t>
            </w:r>
          </w:p>
        </w:tc>
      </w:tr>
      <w:tr w:rsidR="00361F4D" w14:paraId="0F06B03B" w14:textId="77777777" w:rsidTr="00361F4D">
        <w:trPr>
          <w:jc w:val="center"/>
        </w:trPr>
        <w:tc>
          <w:tcPr>
            <w:tcW w:w="1696" w:type="dxa"/>
            <w:shd w:val="clear" w:color="auto" w:fill="D9D9D9" w:themeFill="background1" w:themeFillShade="D9"/>
          </w:tcPr>
          <w:p w14:paraId="76C19A75" w14:textId="2C297CC6" w:rsidR="00361F4D" w:rsidRDefault="00361F4D" w:rsidP="00600C1C">
            <w:pPr>
              <w:rPr>
                <w:rFonts w:eastAsia="Malgun Gothic"/>
                <w:lang w:val="en-US" w:eastAsia="ko-KR"/>
              </w:rPr>
            </w:pPr>
            <w:r>
              <w:rPr>
                <w:rFonts w:eastAsia="Malgun Gothic"/>
                <w:lang w:val="en-US" w:eastAsia="ko-KR"/>
              </w:rPr>
              <w:t>2</w:t>
            </w:r>
          </w:p>
        </w:tc>
        <w:tc>
          <w:tcPr>
            <w:tcW w:w="2694" w:type="dxa"/>
          </w:tcPr>
          <w:p w14:paraId="7C4F7349" w14:textId="0116887F" w:rsidR="00361F4D" w:rsidRDefault="00361F4D" w:rsidP="00600C1C">
            <w:pPr>
              <w:rPr>
                <w:rFonts w:eastAsia="Malgun Gothic"/>
                <w:lang w:val="en-US" w:eastAsia="ko-KR"/>
              </w:rPr>
            </w:pPr>
            <w:r>
              <w:rPr>
                <w:rFonts w:eastAsia="Malgun Gothic"/>
                <w:lang w:val="en-US" w:eastAsia="ko-KR"/>
              </w:rPr>
              <w:t>4</w:t>
            </w:r>
          </w:p>
        </w:tc>
      </w:tr>
      <w:tr w:rsidR="00361F4D" w14:paraId="1EC96FD4" w14:textId="77777777" w:rsidTr="00361F4D">
        <w:trPr>
          <w:jc w:val="center"/>
        </w:trPr>
        <w:tc>
          <w:tcPr>
            <w:tcW w:w="1696" w:type="dxa"/>
            <w:shd w:val="clear" w:color="auto" w:fill="D9D9D9" w:themeFill="background1" w:themeFillShade="D9"/>
          </w:tcPr>
          <w:p w14:paraId="0EA392E4" w14:textId="78AFE843" w:rsidR="00361F4D" w:rsidRDefault="00361F4D" w:rsidP="00600C1C">
            <w:pPr>
              <w:rPr>
                <w:rFonts w:eastAsia="Malgun Gothic"/>
                <w:lang w:val="en-US" w:eastAsia="ko-KR"/>
              </w:rPr>
            </w:pPr>
            <w:r>
              <w:rPr>
                <w:rFonts w:eastAsia="Malgun Gothic"/>
                <w:lang w:val="en-US" w:eastAsia="ko-KR"/>
              </w:rPr>
              <w:t>…</w:t>
            </w:r>
          </w:p>
        </w:tc>
        <w:tc>
          <w:tcPr>
            <w:tcW w:w="2694" w:type="dxa"/>
          </w:tcPr>
          <w:p w14:paraId="3446E4EF" w14:textId="1E915F22" w:rsidR="00361F4D" w:rsidRDefault="00361F4D" w:rsidP="00600C1C">
            <w:pPr>
              <w:rPr>
                <w:rFonts w:eastAsia="Malgun Gothic"/>
                <w:lang w:val="en-US" w:eastAsia="ko-KR"/>
              </w:rPr>
            </w:pPr>
            <w:r>
              <w:rPr>
                <w:rFonts w:eastAsia="Malgun Gothic"/>
                <w:lang w:val="en-US" w:eastAsia="ko-KR"/>
              </w:rPr>
              <w:t>…</w:t>
            </w:r>
          </w:p>
        </w:tc>
      </w:tr>
      <w:tr w:rsidR="00361F4D" w14:paraId="50845B82" w14:textId="77777777" w:rsidTr="00361F4D">
        <w:trPr>
          <w:jc w:val="center"/>
        </w:trPr>
        <w:tc>
          <w:tcPr>
            <w:tcW w:w="1696" w:type="dxa"/>
            <w:shd w:val="clear" w:color="auto" w:fill="D9D9D9" w:themeFill="background1" w:themeFillShade="D9"/>
          </w:tcPr>
          <w:p w14:paraId="6889B74B" w14:textId="00B75FE0" w:rsidR="00361F4D" w:rsidRDefault="00361F4D" w:rsidP="00600C1C">
            <w:pPr>
              <w:rPr>
                <w:rFonts w:eastAsia="Malgun Gothic"/>
                <w:lang w:val="en-US" w:eastAsia="ko-KR"/>
              </w:rPr>
            </w:pPr>
            <w:r>
              <w:rPr>
                <w:rFonts w:eastAsia="Malgun Gothic"/>
                <w:lang w:val="en-US" w:eastAsia="ko-KR"/>
              </w:rPr>
              <w:t>16</w:t>
            </w:r>
          </w:p>
        </w:tc>
        <w:tc>
          <w:tcPr>
            <w:tcW w:w="2694" w:type="dxa"/>
          </w:tcPr>
          <w:p w14:paraId="06499922" w14:textId="49FB5426" w:rsidR="00361F4D" w:rsidRDefault="00361F4D" w:rsidP="00600C1C">
            <w:pPr>
              <w:rPr>
                <w:rFonts w:eastAsia="Malgun Gothic"/>
                <w:lang w:val="en-US" w:eastAsia="ko-KR"/>
              </w:rPr>
            </w:pPr>
            <w:r>
              <w:rPr>
                <w:rFonts w:eastAsia="Malgun Gothic"/>
                <w:lang w:val="en-US" w:eastAsia="ko-KR"/>
              </w:rPr>
              <w:t>16</w:t>
            </w:r>
          </w:p>
        </w:tc>
      </w:tr>
    </w:tbl>
    <w:p w14:paraId="51DB2681" w14:textId="77777777" w:rsidR="00361F4D" w:rsidRDefault="00361F4D" w:rsidP="00361F4D">
      <w:pPr>
        <w:jc w:val="center"/>
        <w:rPr>
          <w:rFonts w:eastAsia="Malgun Gothic"/>
          <w:lang w:val="en-US" w:eastAsia="ko-KR"/>
        </w:rPr>
      </w:pPr>
    </w:p>
    <w:p w14:paraId="732C92CB" w14:textId="5F60F954" w:rsidR="00361F4D" w:rsidRDefault="00361F4D" w:rsidP="00361F4D">
      <w:pPr>
        <w:jc w:val="center"/>
        <w:rPr>
          <w:rFonts w:eastAsia="Malgun Gothic"/>
          <w:lang w:val="en-US" w:eastAsia="ko-KR"/>
        </w:rPr>
      </w:pPr>
      <w:r>
        <w:rPr>
          <w:rFonts w:eastAsia="Malgun Gothic"/>
          <w:lang w:val="en-US" w:eastAsia="ko-KR"/>
        </w:rPr>
        <w:t>Figure 2. Illustration of option 2 for UL/SL prioritization</w:t>
      </w:r>
    </w:p>
    <w:p w14:paraId="10087308" w14:textId="77777777" w:rsidR="00361F4D" w:rsidRDefault="00361F4D" w:rsidP="00600C1C">
      <w:pPr>
        <w:rPr>
          <w:rFonts w:eastAsia="Malgun Gothic"/>
          <w:lang w:val="en-US" w:eastAsia="ko-KR"/>
        </w:rPr>
      </w:pPr>
    </w:p>
    <w:p w14:paraId="6523404E" w14:textId="02C4D1F6" w:rsidR="00600C1C" w:rsidRDefault="00600C1C" w:rsidP="00600C1C">
      <w:pPr>
        <w:rPr>
          <w:rFonts w:eastAsia="Malgun Gothic"/>
          <w:lang w:val="en-US" w:eastAsia="ko-KR"/>
        </w:rPr>
      </w:pPr>
      <w:r>
        <w:rPr>
          <w:rFonts w:eastAsia="Malgun Gothic"/>
          <w:lang w:val="en-US" w:eastAsia="ko-KR"/>
        </w:rPr>
        <w:t xml:space="preserve">We think both options are workable and flexible for NW to control the prioritization behavior. </w:t>
      </w:r>
    </w:p>
    <w:p w14:paraId="24D39C63" w14:textId="77777777" w:rsidR="00600C1C" w:rsidRPr="00600C1C" w:rsidRDefault="00600C1C" w:rsidP="00600C1C">
      <w:pPr>
        <w:rPr>
          <w:rFonts w:eastAsia="Malgun Gothic"/>
          <w:lang w:val="en-US" w:eastAsia="ko-KR"/>
        </w:rPr>
      </w:pPr>
    </w:p>
    <w:p w14:paraId="2D408FF9" w14:textId="6B092928" w:rsidR="0053407D" w:rsidRPr="004A4A80" w:rsidRDefault="00F555AD" w:rsidP="0053407D">
      <w:pPr>
        <w:rPr>
          <w:rFonts w:eastAsia="Malgun Gothic"/>
          <w:b/>
          <w:lang w:val="en-US" w:eastAsia="ko-KR"/>
        </w:rPr>
      </w:pPr>
      <w:r w:rsidRPr="004A4A80">
        <w:rPr>
          <w:rFonts w:eastAsia="Malgun Gothic"/>
          <w:b/>
          <w:lang w:val="en-US" w:eastAsia="ko-KR"/>
        </w:rPr>
        <w:t>Proposal 1: RAN2 consider the following two options for NR UL/SL prioritization</w:t>
      </w:r>
    </w:p>
    <w:p w14:paraId="1EA6ACBF" w14:textId="77777777" w:rsidR="00600C1C" w:rsidRPr="004A4A80" w:rsidRDefault="00600C1C" w:rsidP="00600C1C">
      <w:pPr>
        <w:pStyle w:val="ListParagraph"/>
        <w:numPr>
          <w:ilvl w:val="0"/>
          <w:numId w:val="19"/>
        </w:numPr>
        <w:rPr>
          <w:rFonts w:ascii="Arial" w:eastAsia="Malgun Gothic" w:hAnsi="Arial"/>
          <w:b/>
          <w:lang w:val="en-US" w:eastAsia="ko-KR"/>
        </w:rPr>
      </w:pPr>
      <w:r w:rsidRPr="004A4A80">
        <w:rPr>
          <w:rFonts w:ascii="Arial" w:eastAsia="Malgun Gothic" w:hAnsi="Arial"/>
          <w:b/>
          <w:u w:val="single"/>
          <w:lang w:val="en-US" w:eastAsia="ko-KR"/>
        </w:rPr>
        <w:t>Option 1</w:t>
      </w:r>
      <w:r w:rsidRPr="004A4A80">
        <w:rPr>
          <w:rFonts w:ascii="Arial" w:eastAsia="Malgun Gothic" w:hAnsi="Arial"/>
          <w:b/>
          <w:lang w:val="en-US" w:eastAsia="ko-KR"/>
        </w:rPr>
        <w:t>: NW configures each UL LCH and each SL LCH with a comparable value for UL/SL prioritization</w:t>
      </w:r>
    </w:p>
    <w:p w14:paraId="108B7F8D" w14:textId="5D8E46B1" w:rsidR="00600C1C" w:rsidRPr="004A4A80" w:rsidRDefault="00600C1C" w:rsidP="00600C1C">
      <w:pPr>
        <w:pStyle w:val="ListParagraph"/>
        <w:numPr>
          <w:ilvl w:val="0"/>
          <w:numId w:val="19"/>
        </w:numPr>
        <w:rPr>
          <w:rFonts w:ascii="Arial" w:eastAsia="Malgun Gothic" w:hAnsi="Arial"/>
          <w:b/>
          <w:lang w:val="en-US" w:eastAsia="ko-KR"/>
        </w:rPr>
      </w:pPr>
      <w:r w:rsidRPr="004A4A80">
        <w:rPr>
          <w:rFonts w:ascii="Arial" w:eastAsia="Malgun Gothic" w:hAnsi="Arial"/>
          <w:b/>
          <w:u w:val="single"/>
          <w:lang w:val="en-US" w:eastAsia="ko-KR"/>
        </w:rPr>
        <w:t>Option 2</w:t>
      </w:r>
      <w:r w:rsidRPr="004A4A80">
        <w:rPr>
          <w:rFonts w:ascii="Arial" w:eastAsia="Malgun Gothic" w:hAnsi="Arial"/>
          <w:b/>
          <w:lang w:val="en-US" w:eastAsia="ko-KR"/>
        </w:rPr>
        <w:t xml:space="preserve">: NW configures each UL LCH with </w:t>
      </w:r>
      <w:r w:rsidR="00400A57">
        <w:rPr>
          <w:rFonts w:ascii="Arial" w:eastAsia="Malgun Gothic" w:hAnsi="Arial"/>
          <w:b/>
          <w:lang w:val="en-US" w:eastAsia="ko-KR"/>
        </w:rPr>
        <w:t xml:space="preserve">an </w:t>
      </w:r>
      <w:r w:rsidR="005227F6">
        <w:rPr>
          <w:rFonts w:ascii="Arial" w:eastAsia="Malgun Gothic" w:hAnsi="Arial" w:cs="Arial"/>
          <w:b/>
          <w:lang w:val="en-US" w:eastAsia="ko-KR"/>
        </w:rPr>
        <w:t>“e</w:t>
      </w:r>
      <w:r w:rsidR="005227F6" w:rsidRPr="00DA42A4">
        <w:rPr>
          <w:rFonts w:ascii="Arial" w:eastAsia="Malgun Gothic" w:hAnsi="Arial" w:cs="Arial"/>
          <w:b/>
          <w:lang w:val="en-US" w:eastAsia="ko-KR"/>
        </w:rPr>
        <w:t>quivalent SL LCH priority</w:t>
      </w:r>
      <w:r w:rsidR="005227F6">
        <w:rPr>
          <w:rFonts w:ascii="Arial" w:eastAsia="Malgun Gothic" w:hAnsi="Arial" w:cs="Arial"/>
          <w:b/>
          <w:lang w:val="en-US" w:eastAsia="ko-KR"/>
        </w:rPr>
        <w:t>”</w:t>
      </w:r>
      <w:r w:rsidRPr="004A4A80">
        <w:rPr>
          <w:rFonts w:ascii="Arial" w:eastAsia="Malgun Gothic" w:hAnsi="Arial"/>
          <w:b/>
          <w:lang w:val="en-US" w:eastAsia="ko-KR"/>
        </w:rPr>
        <w:t xml:space="preserve"> which can be directly compared with SL LCH priority</w:t>
      </w:r>
    </w:p>
    <w:p w14:paraId="0911D3D1" w14:textId="77777777" w:rsidR="00F555AD" w:rsidRPr="0053407D" w:rsidRDefault="00F555AD" w:rsidP="0053407D">
      <w:pPr>
        <w:rPr>
          <w:rFonts w:eastAsia="Malgun Gothic"/>
          <w:lang w:val="en-US" w:eastAsia="ko-KR"/>
        </w:rPr>
      </w:pPr>
    </w:p>
    <w:p w14:paraId="44B832F5" w14:textId="0DB4D440" w:rsidR="00CF4336" w:rsidRDefault="00F70102" w:rsidP="00CF4336">
      <w:pPr>
        <w:pStyle w:val="Heading2"/>
        <w:numPr>
          <w:ilvl w:val="1"/>
          <w:numId w:val="3"/>
        </w:numPr>
        <w:ind w:left="0" w:firstLine="0"/>
        <w:rPr>
          <w:rFonts w:eastAsia="Malgun Gothic"/>
          <w:lang w:val="en-US" w:eastAsia="ko-KR"/>
        </w:rPr>
      </w:pPr>
      <w:r w:rsidRPr="009F5300">
        <w:rPr>
          <w:rFonts w:eastAsia="Malgun Gothic"/>
          <w:lang w:eastAsia="ko-KR"/>
        </w:rPr>
        <w:t xml:space="preserve">Support of flexible priority for </w:t>
      </w:r>
      <w:r>
        <w:rPr>
          <w:rFonts w:eastAsia="Malgun Gothic"/>
          <w:lang w:eastAsia="ko-KR"/>
        </w:rPr>
        <w:t xml:space="preserve">non-padding </w:t>
      </w:r>
      <w:r w:rsidRPr="009F5300">
        <w:rPr>
          <w:rFonts w:eastAsia="Malgun Gothic"/>
          <w:lang w:eastAsia="ko-KR"/>
        </w:rPr>
        <w:t>SL BSR</w:t>
      </w:r>
    </w:p>
    <w:p w14:paraId="0819D21F" w14:textId="1211794C" w:rsidR="00A577D4" w:rsidRPr="00707637" w:rsidRDefault="00707637" w:rsidP="00937FDA">
      <w:pPr>
        <w:pStyle w:val="CRCoverPage"/>
        <w:spacing w:before="120"/>
        <w:jc w:val="both"/>
        <w:rPr>
          <w:lang w:val="en-US"/>
        </w:rPr>
      </w:pPr>
      <w:r w:rsidRPr="00707637">
        <w:rPr>
          <w:lang w:val="en-US"/>
        </w:rPr>
        <w:t>The working assumption for priority of non-padding SL BSR is as below:</w:t>
      </w:r>
    </w:p>
    <w:p w14:paraId="35AA57E7" w14:textId="77777777" w:rsidR="00707637" w:rsidRPr="005F1AFD" w:rsidRDefault="00707637" w:rsidP="00707637">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Agreements</w:t>
      </w:r>
      <w:r>
        <w:t xml:space="preserve"> on BSR and SR: </w:t>
      </w:r>
      <w:bookmarkStart w:id="0" w:name="_GoBack"/>
      <w:bookmarkEnd w:id="0"/>
    </w:p>
    <w:p w14:paraId="62FB07F7" w14:textId="77777777" w:rsidR="00707637" w:rsidRDefault="00707637" w:rsidP="00707637">
      <w:pPr>
        <w:pBdr>
          <w:top w:val="single" w:sz="4" w:space="1" w:color="auto"/>
          <w:left w:val="single" w:sz="4" w:space="4" w:color="auto"/>
          <w:bottom w:val="single" w:sz="4" w:space="1" w:color="auto"/>
          <w:right w:val="single" w:sz="4" w:space="4" w:color="auto"/>
        </w:pBdr>
        <w:tabs>
          <w:tab w:val="left" w:pos="1622"/>
        </w:tabs>
        <w:ind w:left="1622" w:hanging="363"/>
      </w:pPr>
      <w:r w:rsidRPr="005D5EAF">
        <w:t xml:space="preserve">1: </w:t>
      </w:r>
      <w:r w:rsidRPr="005D5EAF">
        <w:tab/>
      </w:r>
      <w:r w:rsidRPr="005D5EAF">
        <w:rPr>
          <w:noProof/>
        </w:rPr>
        <w:t xml:space="preserve">Working assumption: </w:t>
      </w:r>
      <w:r w:rsidRPr="005D5EAF">
        <w:t>RAN2 pursues the need of flexible priority for the non-padding SL BSR in NR, but will see if there is any big problem which cannot be solved w/o complicated options.</w:t>
      </w:r>
    </w:p>
    <w:p w14:paraId="151C12FA" w14:textId="1A9196B0" w:rsidR="003F6E0F" w:rsidRDefault="00707637" w:rsidP="003F6E0F">
      <w:pPr>
        <w:pStyle w:val="CRCoverPage"/>
        <w:spacing w:before="120"/>
        <w:jc w:val="both"/>
      </w:pPr>
      <w:r w:rsidRPr="00707637">
        <w:t>During the online discussion, some companies have concern that if we apply flexible BSR</w:t>
      </w:r>
      <w:r w:rsidR="00946A12">
        <w:t xml:space="preserve"> priority</w:t>
      </w:r>
      <w:r w:rsidRPr="00707637">
        <w:t xml:space="preserve">, and SL BSR is prioritized, then the opportunity to report UL BSR for high-priority UL LCH is reduced because the available UL grant </w:t>
      </w:r>
      <w:r w:rsidR="00946A12">
        <w:t>may be</w:t>
      </w:r>
      <w:r w:rsidRPr="00707637">
        <w:t xml:space="preserve"> fully occupied by </w:t>
      </w:r>
      <w:r w:rsidR="004764D5">
        <w:t>a</w:t>
      </w:r>
      <w:r w:rsidRPr="00707637">
        <w:t xml:space="preserve"> SL BSR</w:t>
      </w:r>
      <w:r w:rsidR="004764D5">
        <w:t xml:space="preserve"> MAC CE </w:t>
      </w:r>
      <w:r w:rsidR="00946A12">
        <w:t>which</w:t>
      </w:r>
      <w:r w:rsidRPr="00707637">
        <w:t xml:space="preserve"> include</w:t>
      </w:r>
      <w:r w:rsidR="004764D5">
        <w:t>s</w:t>
      </w:r>
      <w:r w:rsidRPr="00707637">
        <w:t xml:space="preserve"> buffer status of only one high-priority SL LCH and many low-priority SL LCH</w:t>
      </w:r>
      <w:r w:rsidR="00414524">
        <w:t>s</w:t>
      </w:r>
      <w:r w:rsidR="003F6E0F">
        <w:t xml:space="preserve">, i.e., buffer status of any UL LCH can be included into </w:t>
      </w:r>
      <w:r w:rsidR="003F6E0F">
        <w:lastRenderedPageBreak/>
        <w:t>the MAC PDU only when all the buffer status of low-priority SL LCH is included and there is still remaining room.</w:t>
      </w:r>
    </w:p>
    <w:p w14:paraId="786524AD" w14:textId="4D96D277" w:rsidR="00414524" w:rsidRDefault="003F6E0F" w:rsidP="00937FDA">
      <w:pPr>
        <w:pStyle w:val="CRCoverPage"/>
        <w:spacing w:before="120"/>
        <w:jc w:val="both"/>
      </w:pPr>
      <w:r>
        <w:t xml:space="preserve">If companies have significant concern on this, </w:t>
      </w:r>
      <w:r w:rsidR="00414524">
        <w:t xml:space="preserve">a possible method </w:t>
      </w:r>
      <w:r>
        <w:t xml:space="preserve">to address this issue </w:t>
      </w:r>
      <w:r w:rsidR="00414524">
        <w:t>is to report both SL BSR and UL BSR at the same time</w:t>
      </w:r>
      <w:r w:rsidR="002C31AB">
        <w:t xml:space="preserve"> when needed</w:t>
      </w:r>
      <w:r>
        <w:t xml:space="preserve"> to include buffer status of all UL LCH and UL LCH with a higher priority. </w:t>
      </w:r>
      <w:r w:rsidR="00E452D5">
        <w:t>An exemplary procedure is as follows:</w:t>
      </w:r>
      <w:r w:rsidR="00414524">
        <w:t xml:space="preserve"> </w:t>
      </w:r>
    </w:p>
    <w:p w14:paraId="3D5F2064" w14:textId="55EB2995" w:rsidR="00414524" w:rsidRDefault="00414524" w:rsidP="00414524">
      <w:pPr>
        <w:pStyle w:val="CRCoverPage"/>
        <w:numPr>
          <w:ilvl w:val="0"/>
          <w:numId w:val="19"/>
        </w:numPr>
        <w:spacing w:before="120"/>
        <w:jc w:val="both"/>
      </w:pPr>
      <w:r>
        <w:t>STEP 1: Compare the priority of UL LCH and SL LCH (e.g. can refer to options in proposal 1)</w:t>
      </w:r>
    </w:p>
    <w:p w14:paraId="39A71990" w14:textId="731A68EB" w:rsidR="00414524" w:rsidRDefault="00414524" w:rsidP="00414524">
      <w:pPr>
        <w:pStyle w:val="CRCoverPage"/>
        <w:numPr>
          <w:ilvl w:val="0"/>
          <w:numId w:val="19"/>
        </w:numPr>
        <w:spacing w:before="120"/>
        <w:jc w:val="both"/>
      </w:pPr>
      <w:r>
        <w:t xml:space="preserve">STEP 2: </w:t>
      </w:r>
      <w:r w:rsidR="00C92D5E">
        <w:t>Determine which BSR to report</w:t>
      </w:r>
    </w:p>
    <w:p w14:paraId="6301945D" w14:textId="20A3A33A" w:rsidR="001E08C0" w:rsidRDefault="001E08C0" w:rsidP="00C92D5E">
      <w:pPr>
        <w:pStyle w:val="CRCoverPage"/>
        <w:numPr>
          <w:ilvl w:val="1"/>
          <w:numId w:val="19"/>
        </w:numPr>
        <w:spacing w:before="120"/>
        <w:jc w:val="both"/>
      </w:pPr>
      <w:r>
        <w:t>If</w:t>
      </w:r>
      <w:r w:rsidR="00C92D5E">
        <w:t xml:space="preserve"> </w:t>
      </w:r>
      <w:r>
        <w:t>(</w:t>
      </w:r>
      <w:r w:rsidR="00C92D5E">
        <w:t>All SL LCH</w:t>
      </w:r>
      <w:r w:rsidR="003F6E0F">
        <w:t>s</w:t>
      </w:r>
      <w:r w:rsidR="00C92D5E">
        <w:t xml:space="preserve"> </w:t>
      </w:r>
      <w:r w:rsidR="003F6E0F">
        <w:t xml:space="preserve">with data have </w:t>
      </w:r>
      <w:r w:rsidR="00C92D5E">
        <w:t xml:space="preserve">higher NR UL/SL priority than </w:t>
      </w:r>
      <w:r w:rsidR="003F6E0F">
        <w:t xml:space="preserve">any of </w:t>
      </w:r>
      <w:r w:rsidR="00C92D5E">
        <w:t>UL LCH</w:t>
      </w:r>
      <w:r w:rsidR="003F6E0F">
        <w:t>s with data</w:t>
      </w:r>
      <w:r>
        <w:t>)</w:t>
      </w:r>
    </w:p>
    <w:p w14:paraId="342B103B" w14:textId="4E240D83" w:rsidR="00C92D5E" w:rsidRDefault="00C92D5E" w:rsidP="001E08C0">
      <w:pPr>
        <w:pStyle w:val="CRCoverPage"/>
        <w:numPr>
          <w:ilvl w:val="2"/>
          <w:numId w:val="19"/>
        </w:numPr>
        <w:spacing w:before="120"/>
        <w:jc w:val="both"/>
      </w:pPr>
      <w:r>
        <w:t>Report SL BSR</w:t>
      </w:r>
    </w:p>
    <w:p w14:paraId="7C579644" w14:textId="6F93FE70" w:rsidR="001E08C0" w:rsidRDefault="001E08C0" w:rsidP="00C92D5E">
      <w:pPr>
        <w:pStyle w:val="CRCoverPage"/>
        <w:numPr>
          <w:ilvl w:val="1"/>
          <w:numId w:val="19"/>
        </w:numPr>
        <w:spacing w:before="120"/>
        <w:jc w:val="both"/>
      </w:pPr>
      <w:r>
        <w:t>Else if (</w:t>
      </w:r>
      <w:r w:rsidR="00C92D5E">
        <w:t>All UL LCH</w:t>
      </w:r>
      <w:r w:rsidR="003F6E0F">
        <w:t>s</w:t>
      </w:r>
      <w:r w:rsidR="00C92D5E">
        <w:t xml:space="preserve"> </w:t>
      </w:r>
      <w:r w:rsidR="003F6E0F">
        <w:t>with data have</w:t>
      </w:r>
      <w:r w:rsidR="00C92D5E">
        <w:t xml:space="preserve"> higher NR UL/SL priority than </w:t>
      </w:r>
      <w:r w:rsidR="003F6E0F">
        <w:t xml:space="preserve">any of </w:t>
      </w:r>
      <w:r w:rsidR="00C92D5E">
        <w:t>SL LCH</w:t>
      </w:r>
      <w:r w:rsidR="003F6E0F">
        <w:t>s with data</w:t>
      </w:r>
      <w:r>
        <w:t>)</w:t>
      </w:r>
    </w:p>
    <w:p w14:paraId="6F837FF0" w14:textId="40E85025" w:rsidR="00C92D5E" w:rsidRDefault="00C92D5E" w:rsidP="001E08C0">
      <w:pPr>
        <w:pStyle w:val="CRCoverPage"/>
        <w:numPr>
          <w:ilvl w:val="2"/>
          <w:numId w:val="19"/>
        </w:numPr>
        <w:spacing w:before="120"/>
        <w:jc w:val="both"/>
      </w:pPr>
      <w:r>
        <w:t>Report UL BSR</w:t>
      </w:r>
    </w:p>
    <w:p w14:paraId="2B577C53" w14:textId="42E03911" w:rsidR="001E08C0" w:rsidRDefault="001E08C0" w:rsidP="00C92D5E">
      <w:pPr>
        <w:pStyle w:val="CRCoverPage"/>
        <w:numPr>
          <w:ilvl w:val="1"/>
          <w:numId w:val="19"/>
        </w:numPr>
        <w:spacing w:before="120"/>
        <w:jc w:val="both"/>
      </w:pPr>
      <w:r>
        <w:t>Else</w:t>
      </w:r>
    </w:p>
    <w:p w14:paraId="6EB3EC55" w14:textId="6DB74F02" w:rsidR="001E08C0" w:rsidRDefault="002C31AB" w:rsidP="001E08C0">
      <w:pPr>
        <w:pStyle w:val="CRCoverPage"/>
        <w:numPr>
          <w:ilvl w:val="2"/>
          <w:numId w:val="19"/>
        </w:numPr>
        <w:spacing w:before="120"/>
        <w:jc w:val="both"/>
      </w:pPr>
      <w:r>
        <w:t xml:space="preserve">Report both UL and SL BSR </w:t>
      </w:r>
      <w:r w:rsidR="0063265C">
        <w:t>(</w:t>
      </w:r>
      <w:r w:rsidR="00627B06">
        <w:t>e.g</w:t>
      </w:r>
      <w:r w:rsidR="0054168A">
        <w:t xml:space="preserve">. </w:t>
      </w:r>
      <w:r w:rsidR="0063265C">
        <w:t xml:space="preserve">with truncated format) </w:t>
      </w:r>
      <w:r>
        <w:t xml:space="preserve">to include the buffer status of </w:t>
      </w:r>
      <w:r w:rsidR="00627B06">
        <w:t xml:space="preserve">UL LCHs and SL </w:t>
      </w:r>
      <w:r>
        <w:t>LCH</w:t>
      </w:r>
      <w:r w:rsidR="0063265C">
        <w:t>s</w:t>
      </w:r>
      <w:r>
        <w:t xml:space="preserve"> with the highest priorities.</w:t>
      </w:r>
    </w:p>
    <w:p w14:paraId="5FABAB38" w14:textId="77777777" w:rsidR="0063265C" w:rsidRDefault="0063265C" w:rsidP="0063265C">
      <w:pPr>
        <w:pStyle w:val="CRCoverPage"/>
        <w:spacing w:before="120"/>
        <w:jc w:val="both"/>
      </w:pPr>
    </w:p>
    <w:p w14:paraId="217605A8" w14:textId="6E3C5041" w:rsidR="00414524" w:rsidRPr="00913300" w:rsidRDefault="00357E10" w:rsidP="00937FDA">
      <w:pPr>
        <w:pStyle w:val="CRCoverPage"/>
        <w:spacing w:before="120"/>
        <w:jc w:val="both"/>
        <w:rPr>
          <w:b/>
        </w:rPr>
      </w:pPr>
      <w:r w:rsidRPr="00913300">
        <w:rPr>
          <w:b/>
        </w:rPr>
        <w:t xml:space="preserve">Proposal 2: </w:t>
      </w:r>
      <w:r w:rsidR="004E64F9">
        <w:rPr>
          <w:b/>
        </w:rPr>
        <w:t xml:space="preserve">If companies have concern on flexible BSR priority, </w:t>
      </w:r>
      <w:r w:rsidRPr="00913300">
        <w:rPr>
          <w:b/>
        </w:rPr>
        <w:t xml:space="preserve">RAN2 </w:t>
      </w:r>
      <w:r w:rsidR="004E64F9">
        <w:rPr>
          <w:b/>
        </w:rPr>
        <w:t xml:space="preserve">can </w:t>
      </w:r>
      <w:r w:rsidRPr="00913300">
        <w:rPr>
          <w:b/>
        </w:rPr>
        <w:t xml:space="preserve">consider a flexible BSR method to report buffer status of </w:t>
      </w:r>
      <w:r w:rsidR="00B869CC" w:rsidRPr="00913300">
        <w:rPr>
          <w:b/>
        </w:rPr>
        <w:t xml:space="preserve">both UL </w:t>
      </w:r>
      <w:r w:rsidR="00D01EA0">
        <w:rPr>
          <w:b/>
        </w:rPr>
        <w:t xml:space="preserve">LCH </w:t>
      </w:r>
      <w:r w:rsidR="00B869CC" w:rsidRPr="00913300">
        <w:rPr>
          <w:b/>
        </w:rPr>
        <w:t xml:space="preserve">and </w:t>
      </w:r>
      <w:r w:rsidRPr="00913300">
        <w:rPr>
          <w:b/>
        </w:rPr>
        <w:t xml:space="preserve">SL LCH with the highest LCH priority. </w:t>
      </w:r>
    </w:p>
    <w:p w14:paraId="436723B0" w14:textId="77777777" w:rsidR="00707637" w:rsidRPr="00937FDA" w:rsidRDefault="00707637" w:rsidP="00937FDA">
      <w:pPr>
        <w:pStyle w:val="CRCoverPage"/>
        <w:spacing w:before="120"/>
        <w:jc w:val="both"/>
        <w:rPr>
          <w:b/>
          <w:lang w:val="en-US"/>
        </w:rPr>
      </w:pPr>
    </w:p>
    <w:p w14:paraId="653DE617" w14:textId="77777777" w:rsidR="00642F89" w:rsidRDefault="00642F89" w:rsidP="00642F89">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3 Conclusion </w:t>
      </w:r>
    </w:p>
    <w:p w14:paraId="515391BF" w14:textId="7D4B8E33" w:rsidR="0063265C" w:rsidRDefault="003E5283" w:rsidP="00642F89">
      <w:pPr>
        <w:rPr>
          <w:rFonts w:eastAsia="MS Mincho"/>
          <w:lang w:val="en-US" w:eastAsia="en-US"/>
        </w:rPr>
      </w:pPr>
      <w:r>
        <w:rPr>
          <w:rFonts w:eastAsia="MS Mincho"/>
          <w:lang w:val="en-US" w:eastAsia="en-US"/>
        </w:rPr>
        <w:t xml:space="preserve">In this paper, we </w:t>
      </w:r>
      <w:r w:rsidR="0063265C">
        <w:rPr>
          <w:rFonts w:eastAsia="MS Mincho"/>
          <w:lang w:val="en-US" w:eastAsia="en-US"/>
        </w:rPr>
        <w:t xml:space="preserve">discuss the issue of </w:t>
      </w:r>
      <w:r w:rsidR="00EF2B6F">
        <w:rPr>
          <w:rFonts w:eastAsia="MS Mincho"/>
          <w:lang w:val="en-US" w:eastAsia="en-US"/>
        </w:rPr>
        <w:t xml:space="preserve">(1) </w:t>
      </w:r>
      <w:r w:rsidR="0063265C">
        <w:rPr>
          <w:rFonts w:eastAsia="MS Mincho"/>
          <w:lang w:val="en-US" w:eastAsia="en-US"/>
        </w:rPr>
        <w:t xml:space="preserve">NR UL/SL prioritization and </w:t>
      </w:r>
      <w:r w:rsidR="00EF2B6F">
        <w:rPr>
          <w:rFonts w:eastAsia="MS Mincho"/>
          <w:lang w:val="en-US" w:eastAsia="en-US"/>
        </w:rPr>
        <w:t xml:space="preserve">(2) </w:t>
      </w:r>
      <w:r w:rsidR="0063265C">
        <w:rPr>
          <w:rFonts w:eastAsia="MS Mincho"/>
          <w:lang w:val="en-US" w:eastAsia="en-US"/>
        </w:rPr>
        <w:t>support of flexible BSR priority. We suggest introducing mapping to enable indirect comparison between UL LCH priority and SL LCH priority. Based on the introduced mapping, we can consider BSR enhancement to include the buffer status of highest-priority SL LCHs and UL LCHs.</w:t>
      </w:r>
    </w:p>
    <w:p w14:paraId="75E98BE5" w14:textId="77777777" w:rsidR="003E5283" w:rsidRDefault="003E5283" w:rsidP="00642F89">
      <w:pPr>
        <w:rPr>
          <w:rFonts w:eastAsia="MS Mincho"/>
          <w:lang w:val="en-US" w:eastAsia="en-US"/>
        </w:rPr>
      </w:pPr>
    </w:p>
    <w:p w14:paraId="6539CE7F" w14:textId="75B3D738" w:rsidR="00F16170" w:rsidRDefault="00F16170" w:rsidP="00642F89">
      <w:pPr>
        <w:rPr>
          <w:rFonts w:eastAsia="MS Mincho"/>
          <w:lang w:val="en-US" w:eastAsia="en-US"/>
        </w:rPr>
      </w:pPr>
      <w:r>
        <w:rPr>
          <w:rFonts w:eastAsia="MS Mincho"/>
          <w:lang w:val="en-US" w:eastAsia="en-US"/>
        </w:rPr>
        <w:t>Based on our analysis, the proposals are below:</w:t>
      </w:r>
    </w:p>
    <w:p w14:paraId="60F0AC56" w14:textId="77777777" w:rsidR="00F16170" w:rsidRDefault="00F16170" w:rsidP="00642F89">
      <w:pPr>
        <w:rPr>
          <w:rFonts w:eastAsia="MS Mincho"/>
          <w:lang w:val="en-US" w:eastAsia="en-US"/>
        </w:rPr>
      </w:pPr>
    </w:p>
    <w:p w14:paraId="63ACD9C2" w14:textId="77777777" w:rsidR="00400A57" w:rsidRPr="004A4A80" w:rsidRDefault="00400A57" w:rsidP="00400A57">
      <w:pPr>
        <w:rPr>
          <w:rFonts w:eastAsia="Malgun Gothic"/>
          <w:b/>
          <w:lang w:val="en-US" w:eastAsia="ko-KR"/>
        </w:rPr>
      </w:pPr>
      <w:r w:rsidRPr="004A4A80">
        <w:rPr>
          <w:rFonts w:eastAsia="Malgun Gothic"/>
          <w:b/>
          <w:lang w:val="en-US" w:eastAsia="ko-KR"/>
        </w:rPr>
        <w:t>Proposal 1: RAN2 consider the following two options for NR UL/SL prioritization</w:t>
      </w:r>
    </w:p>
    <w:p w14:paraId="792ACA9B" w14:textId="77777777" w:rsidR="00400A57" w:rsidRPr="004A4A80" w:rsidRDefault="00400A57" w:rsidP="00400A57">
      <w:pPr>
        <w:pStyle w:val="ListParagraph"/>
        <w:numPr>
          <w:ilvl w:val="0"/>
          <w:numId w:val="19"/>
        </w:numPr>
        <w:rPr>
          <w:rFonts w:ascii="Arial" w:eastAsia="Malgun Gothic" w:hAnsi="Arial"/>
          <w:b/>
          <w:lang w:val="en-US" w:eastAsia="ko-KR"/>
        </w:rPr>
      </w:pPr>
      <w:r w:rsidRPr="004A4A80">
        <w:rPr>
          <w:rFonts w:ascii="Arial" w:eastAsia="Malgun Gothic" w:hAnsi="Arial"/>
          <w:b/>
          <w:u w:val="single"/>
          <w:lang w:val="en-US" w:eastAsia="ko-KR"/>
        </w:rPr>
        <w:t>Option 1</w:t>
      </w:r>
      <w:r w:rsidRPr="004A4A80">
        <w:rPr>
          <w:rFonts w:ascii="Arial" w:eastAsia="Malgun Gothic" w:hAnsi="Arial"/>
          <w:b/>
          <w:lang w:val="en-US" w:eastAsia="ko-KR"/>
        </w:rPr>
        <w:t>: NW configures each UL LCH and each SL LCH with a comparable value for UL/SL prioritization</w:t>
      </w:r>
    </w:p>
    <w:p w14:paraId="79AB820F" w14:textId="77777777" w:rsidR="00400A57" w:rsidRPr="004A4A80" w:rsidRDefault="00400A57" w:rsidP="00400A57">
      <w:pPr>
        <w:pStyle w:val="ListParagraph"/>
        <w:numPr>
          <w:ilvl w:val="0"/>
          <w:numId w:val="19"/>
        </w:numPr>
        <w:rPr>
          <w:rFonts w:ascii="Arial" w:eastAsia="Malgun Gothic" w:hAnsi="Arial"/>
          <w:b/>
          <w:lang w:val="en-US" w:eastAsia="ko-KR"/>
        </w:rPr>
      </w:pPr>
      <w:r w:rsidRPr="004A4A80">
        <w:rPr>
          <w:rFonts w:ascii="Arial" w:eastAsia="Malgun Gothic" w:hAnsi="Arial"/>
          <w:b/>
          <w:u w:val="single"/>
          <w:lang w:val="en-US" w:eastAsia="ko-KR"/>
        </w:rPr>
        <w:t>Option 2</w:t>
      </w:r>
      <w:r w:rsidRPr="004A4A80">
        <w:rPr>
          <w:rFonts w:ascii="Arial" w:eastAsia="Malgun Gothic" w:hAnsi="Arial"/>
          <w:b/>
          <w:lang w:val="en-US" w:eastAsia="ko-KR"/>
        </w:rPr>
        <w:t xml:space="preserve">: NW configures each UL LCH with </w:t>
      </w:r>
      <w:r>
        <w:rPr>
          <w:rFonts w:ascii="Arial" w:eastAsia="Malgun Gothic" w:hAnsi="Arial"/>
          <w:b/>
          <w:lang w:val="en-US" w:eastAsia="ko-KR"/>
        </w:rPr>
        <w:t xml:space="preserve">an </w:t>
      </w:r>
      <w:r>
        <w:rPr>
          <w:rFonts w:ascii="Arial" w:eastAsia="Malgun Gothic" w:hAnsi="Arial" w:cs="Arial"/>
          <w:b/>
          <w:lang w:val="en-US" w:eastAsia="ko-KR"/>
        </w:rPr>
        <w:t>“e</w:t>
      </w:r>
      <w:r w:rsidRPr="00DA42A4">
        <w:rPr>
          <w:rFonts w:ascii="Arial" w:eastAsia="Malgun Gothic" w:hAnsi="Arial" w:cs="Arial"/>
          <w:b/>
          <w:lang w:val="en-US" w:eastAsia="ko-KR"/>
        </w:rPr>
        <w:t>quivalent SL LCH priority</w:t>
      </w:r>
      <w:r>
        <w:rPr>
          <w:rFonts w:ascii="Arial" w:eastAsia="Malgun Gothic" w:hAnsi="Arial" w:cs="Arial"/>
          <w:b/>
          <w:lang w:val="en-US" w:eastAsia="ko-KR"/>
        </w:rPr>
        <w:t>”</w:t>
      </w:r>
      <w:r w:rsidRPr="004A4A80">
        <w:rPr>
          <w:rFonts w:ascii="Arial" w:eastAsia="Malgun Gothic" w:hAnsi="Arial"/>
          <w:b/>
          <w:lang w:val="en-US" w:eastAsia="ko-KR"/>
        </w:rPr>
        <w:t xml:space="preserve"> which can be directly compared with SL LCH priority</w:t>
      </w:r>
    </w:p>
    <w:p w14:paraId="7513D9EC" w14:textId="77777777" w:rsidR="008539EF" w:rsidRDefault="008539EF" w:rsidP="009103E4">
      <w:pPr>
        <w:pStyle w:val="CRCoverPage"/>
        <w:spacing w:before="120"/>
        <w:jc w:val="both"/>
        <w:rPr>
          <w:b/>
          <w:lang w:val="en-US" w:eastAsia="ko-KR"/>
        </w:rPr>
      </w:pPr>
    </w:p>
    <w:p w14:paraId="3F3385F2" w14:textId="77777777" w:rsidR="00EF2B6F" w:rsidRPr="00913300" w:rsidRDefault="00EF2B6F" w:rsidP="00EF2B6F">
      <w:pPr>
        <w:pStyle w:val="CRCoverPage"/>
        <w:spacing w:before="120"/>
        <w:jc w:val="both"/>
        <w:rPr>
          <w:b/>
        </w:rPr>
      </w:pPr>
      <w:r w:rsidRPr="00913300">
        <w:rPr>
          <w:b/>
        </w:rPr>
        <w:t xml:space="preserve">Proposal 2: </w:t>
      </w:r>
      <w:r>
        <w:rPr>
          <w:b/>
        </w:rPr>
        <w:t xml:space="preserve">If companies have concern on flexible BSR priority, </w:t>
      </w:r>
      <w:r w:rsidRPr="00913300">
        <w:rPr>
          <w:b/>
        </w:rPr>
        <w:t xml:space="preserve">RAN2 </w:t>
      </w:r>
      <w:r>
        <w:rPr>
          <w:b/>
        </w:rPr>
        <w:t xml:space="preserve">can </w:t>
      </w:r>
      <w:r w:rsidRPr="00913300">
        <w:rPr>
          <w:b/>
        </w:rPr>
        <w:t xml:space="preserve">consider a flexible BSR method to report buffer status of both UL </w:t>
      </w:r>
      <w:r>
        <w:rPr>
          <w:b/>
        </w:rPr>
        <w:t xml:space="preserve">LCH </w:t>
      </w:r>
      <w:r w:rsidRPr="00913300">
        <w:rPr>
          <w:b/>
        </w:rPr>
        <w:t xml:space="preserve">and SL LCH with the highest LCH priority. </w:t>
      </w:r>
    </w:p>
    <w:p w14:paraId="1D71674B" w14:textId="77777777" w:rsidR="00F16170" w:rsidRPr="00F16170" w:rsidRDefault="00F16170" w:rsidP="009103E4">
      <w:pPr>
        <w:pStyle w:val="CRCoverPage"/>
        <w:spacing w:before="120"/>
        <w:jc w:val="both"/>
        <w:rPr>
          <w:b/>
          <w:lang w:eastAsia="ko-KR"/>
        </w:rPr>
      </w:pPr>
    </w:p>
    <w:p w14:paraId="41A4C41C" w14:textId="77777777" w:rsidR="001843AD" w:rsidRDefault="001843AD" w:rsidP="001843AD">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4 Reference</w:t>
      </w:r>
    </w:p>
    <w:p w14:paraId="4DD94006" w14:textId="09824F69" w:rsidR="00EE3608" w:rsidRPr="00EE3608" w:rsidRDefault="003A173F" w:rsidP="00706C34">
      <w:pPr>
        <w:pStyle w:val="Reference"/>
        <w:numPr>
          <w:ilvl w:val="0"/>
          <w:numId w:val="2"/>
        </w:numPr>
        <w:spacing w:before="120" w:after="120"/>
        <w:ind w:left="426" w:right="0" w:hanging="426"/>
        <w:jc w:val="both"/>
        <w:rPr>
          <w:rFonts w:ascii="Arial" w:hAnsi="Arial"/>
          <w:sz w:val="20"/>
          <w:szCs w:val="20"/>
          <w:lang w:val="en-US"/>
        </w:rPr>
      </w:pPr>
      <w:bookmarkStart w:id="1" w:name="_Ref15916905"/>
      <w:r w:rsidRPr="00EE3608">
        <w:rPr>
          <w:rFonts w:ascii="Arial" w:hAnsi="Arial"/>
          <w:kern w:val="0"/>
          <w:sz w:val="20"/>
          <w:szCs w:val="20"/>
          <w:lang w:val="en-US"/>
        </w:rPr>
        <w:t>RAN2#10</w:t>
      </w:r>
      <w:r w:rsidR="00224C47">
        <w:rPr>
          <w:rFonts w:ascii="Arial" w:hAnsi="Arial"/>
          <w:kern w:val="0"/>
          <w:sz w:val="20"/>
          <w:szCs w:val="20"/>
          <w:lang w:val="en-US"/>
        </w:rPr>
        <w:t>7</w:t>
      </w:r>
      <w:r w:rsidRPr="00EE3608">
        <w:rPr>
          <w:rFonts w:ascii="Arial" w:hAnsi="Arial"/>
          <w:kern w:val="0"/>
          <w:sz w:val="20"/>
          <w:szCs w:val="20"/>
          <w:lang w:val="en-US"/>
        </w:rPr>
        <w:t xml:space="preserve"> Chairman’s note</w:t>
      </w:r>
      <w:bookmarkEnd w:id="1"/>
      <w:r w:rsidR="00EE3608" w:rsidRPr="00EE3608">
        <w:rPr>
          <w:rFonts w:ascii="Arial" w:hAnsi="Arial"/>
          <w:kern w:val="0"/>
          <w:sz w:val="20"/>
          <w:szCs w:val="20"/>
          <w:lang w:val="en-US"/>
        </w:rPr>
        <w:t xml:space="preserve"> </w:t>
      </w:r>
    </w:p>
    <w:sectPr w:rsidR="00EE3608" w:rsidRPr="00EE360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F9B4A9" w14:textId="77777777" w:rsidR="00F66514" w:rsidRDefault="00F66514" w:rsidP="003B1415">
      <w:pPr>
        <w:spacing w:after="0"/>
      </w:pPr>
      <w:r>
        <w:separator/>
      </w:r>
    </w:p>
  </w:endnote>
  <w:endnote w:type="continuationSeparator" w:id="0">
    <w:p w14:paraId="618C33E0" w14:textId="77777777" w:rsidR="00F66514" w:rsidRDefault="00F66514" w:rsidP="003B14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A56FC8" w14:textId="77777777" w:rsidR="00F66514" w:rsidRDefault="00F66514" w:rsidP="003B1415">
      <w:pPr>
        <w:spacing w:after="0"/>
      </w:pPr>
      <w:r>
        <w:separator/>
      </w:r>
    </w:p>
  </w:footnote>
  <w:footnote w:type="continuationSeparator" w:id="0">
    <w:p w14:paraId="1B8ABBFF" w14:textId="77777777" w:rsidR="00F66514" w:rsidRDefault="00F66514" w:rsidP="003B14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0F5716"/>
    <w:multiLevelType w:val="hybridMultilevel"/>
    <w:tmpl w:val="537AE25E"/>
    <w:lvl w:ilvl="0" w:tplc="739A5446">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7C58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127447"/>
    <w:multiLevelType w:val="hybridMultilevel"/>
    <w:tmpl w:val="E0525F90"/>
    <w:lvl w:ilvl="0" w:tplc="6A1AFD6C">
      <w:start w:val="3"/>
      <w:numFmt w:val="bullet"/>
      <w:lvlText w:val="-"/>
      <w:lvlJc w:val="left"/>
      <w:pPr>
        <w:ind w:left="720" w:hanging="360"/>
      </w:pPr>
      <w:rPr>
        <w:rFonts w:ascii="Arial" w:eastAsia="Malgun Gothic" w:hAnsi="Arial" w:cs="Arial"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145AD"/>
    <w:multiLevelType w:val="hybridMultilevel"/>
    <w:tmpl w:val="3A5A0CAC"/>
    <w:lvl w:ilvl="0" w:tplc="23086D3C">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4710C3"/>
    <w:multiLevelType w:val="hybridMultilevel"/>
    <w:tmpl w:val="8DC40800"/>
    <w:lvl w:ilvl="0" w:tplc="341215F8">
      <w:start w:val="1"/>
      <w:numFmt w:val="bullet"/>
      <w:lvlText w:val="▪"/>
      <w:lvlJc w:val="left"/>
      <w:pPr>
        <w:tabs>
          <w:tab w:val="num" w:pos="720"/>
        </w:tabs>
        <w:ind w:left="720" w:hanging="360"/>
      </w:pPr>
      <w:rPr>
        <w:rFonts w:ascii="Lucida Grande" w:hAnsi="Lucida Grande" w:hint="default"/>
      </w:rPr>
    </w:lvl>
    <w:lvl w:ilvl="1" w:tplc="2E6A00C0" w:tentative="1">
      <w:start w:val="1"/>
      <w:numFmt w:val="bullet"/>
      <w:lvlText w:val="▪"/>
      <w:lvlJc w:val="left"/>
      <w:pPr>
        <w:tabs>
          <w:tab w:val="num" w:pos="1440"/>
        </w:tabs>
        <w:ind w:left="1440" w:hanging="360"/>
      </w:pPr>
      <w:rPr>
        <w:rFonts w:ascii="Lucida Grande" w:hAnsi="Lucida Grande" w:hint="default"/>
      </w:rPr>
    </w:lvl>
    <w:lvl w:ilvl="2" w:tplc="12CA3808" w:tentative="1">
      <w:start w:val="1"/>
      <w:numFmt w:val="bullet"/>
      <w:lvlText w:val="▪"/>
      <w:lvlJc w:val="left"/>
      <w:pPr>
        <w:tabs>
          <w:tab w:val="num" w:pos="2160"/>
        </w:tabs>
        <w:ind w:left="2160" w:hanging="360"/>
      </w:pPr>
      <w:rPr>
        <w:rFonts w:ascii="Lucida Grande" w:hAnsi="Lucida Grande" w:hint="default"/>
      </w:rPr>
    </w:lvl>
    <w:lvl w:ilvl="3" w:tplc="ED625D24" w:tentative="1">
      <w:start w:val="1"/>
      <w:numFmt w:val="bullet"/>
      <w:lvlText w:val="▪"/>
      <w:lvlJc w:val="left"/>
      <w:pPr>
        <w:tabs>
          <w:tab w:val="num" w:pos="2880"/>
        </w:tabs>
        <w:ind w:left="2880" w:hanging="360"/>
      </w:pPr>
      <w:rPr>
        <w:rFonts w:ascii="Lucida Grande" w:hAnsi="Lucida Grande" w:hint="default"/>
      </w:rPr>
    </w:lvl>
    <w:lvl w:ilvl="4" w:tplc="A5702968" w:tentative="1">
      <w:start w:val="1"/>
      <w:numFmt w:val="bullet"/>
      <w:lvlText w:val="▪"/>
      <w:lvlJc w:val="left"/>
      <w:pPr>
        <w:tabs>
          <w:tab w:val="num" w:pos="3600"/>
        </w:tabs>
        <w:ind w:left="3600" w:hanging="360"/>
      </w:pPr>
      <w:rPr>
        <w:rFonts w:ascii="Lucida Grande" w:hAnsi="Lucida Grande" w:hint="default"/>
      </w:rPr>
    </w:lvl>
    <w:lvl w:ilvl="5" w:tplc="F0627CCC" w:tentative="1">
      <w:start w:val="1"/>
      <w:numFmt w:val="bullet"/>
      <w:lvlText w:val="▪"/>
      <w:lvlJc w:val="left"/>
      <w:pPr>
        <w:tabs>
          <w:tab w:val="num" w:pos="4320"/>
        </w:tabs>
        <w:ind w:left="4320" w:hanging="360"/>
      </w:pPr>
      <w:rPr>
        <w:rFonts w:ascii="Lucida Grande" w:hAnsi="Lucida Grande" w:hint="default"/>
      </w:rPr>
    </w:lvl>
    <w:lvl w:ilvl="6" w:tplc="198A41B4" w:tentative="1">
      <w:start w:val="1"/>
      <w:numFmt w:val="bullet"/>
      <w:lvlText w:val="▪"/>
      <w:lvlJc w:val="left"/>
      <w:pPr>
        <w:tabs>
          <w:tab w:val="num" w:pos="5040"/>
        </w:tabs>
        <w:ind w:left="5040" w:hanging="360"/>
      </w:pPr>
      <w:rPr>
        <w:rFonts w:ascii="Lucida Grande" w:hAnsi="Lucida Grande" w:hint="default"/>
      </w:rPr>
    </w:lvl>
    <w:lvl w:ilvl="7" w:tplc="F2DC67F8" w:tentative="1">
      <w:start w:val="1"/>
      <w:numFmt w:val="bullet"/>
      <w:lvlText w:val="▪"/>
      <w:lvlJc w:val="left"/>
      <w:pPr>
        <w:tabs>
          <w:tab w:val="num" w:pos="5760"/>
        </w:tabs>
        <w:ind w:left="5760" w:hanging="360"/>
      </w:pPr>
      <w:rPr>
        <w:rFonts w:ascii="Lucida Grande" w:hAnsi="Lucida Grande" w:hint="default"/>
      </w:rPr>
    </w:lvl>
    <w:lvl w:ilvl="8" w:tplc="275C683C" w:tentative="1">
      <w:start w:val="1"/>
      <w:numFmt w:val="bullet"/>
      <w:lvlText w:val="▪"/>
      <w:lvlJc w:val="left"/>
      <w:pPr>
        <w:tabs>
          <w:tab w:val="num" w:pos="6480"/>
        </w:tabs>
        <w:ind w:left="6480" w:hanging="360"/>
      </w:pPr>
      <w:rPr>
        <w:rFonts w:ascii="Lucida Grande" w:hAnsi="Lucida Grande" w:hint="default"/>
      </w:rPr>
    </w:lvl>
  </w:abstractNum>
  <w:abstractNum w:abstractNumId="6"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3A4931"/>
    <w:multiLevelType w:val="hybridMultilevel"/>
    <w:tmpl w:val="5CC8B720"/>
    <w:lvl w:ilvl="0" w:tplc="029682A4">
      <w:start w:val="2"/>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BE06DD"/>
    <w:multiLevelType w:val="hybridMultilevel"/>
    <w:tmpl w:val="96C81B50"/>
    <w:lvl w:ilvl="0" w:tplc="6AD4DB24">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FE3602"/>
    <w:multiLevelType w:val="hybridMultilevel"/>
    <w:tmpl w:val="50F436B6"/>
    <w:lvl w:ilvl="0" w:tplc="763C7E50">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FE1E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42F21BC"/>
    <w:multiLevelType w:val="hybridMultilevel"/>
    <w:tmpl w:val="E4B212E2"/>
    <w:lvl w:ilvl="0" w:tplc="2FB2132C">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7B750F0F"/>
    <w:multiLevelType w:val="hybridMultilevel"/>
    <w:tmpl w:val="4300E36E"/>
    <w:lvl w:ilvl="0" w:tplc="0592070A">
      <w:start w:val="3"/>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D43D2C"/>
    <w:multiLevelType w:val="hybridMultilevel"/>
    <w:tmpl w:val="A8FEB0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11"/>
  </w:num>
  <w:num w:numId="4">
    <w:abstractNumId w:val="3"/>
  </w:num>
  <w:num w:numId="5">
    <w:abstractNumId w:val="16"/>
  </w:num>
  <w:num w:numId="6">
    <w:abstractNumId w:val="17"/>
  </w:num>
  <w:num w:numId="7">
    <w:abstractNumId w:val="2"/>
  </w:num>
  <w:num w:numId="8">
    <w:abstractNumId w:val="14"/>
  </w:num>
  <w:num w:numId="9">
    <w:abstractNumId w:val="18"/>
  </w:num>
  <w:num w:numId="10">
    <w:abstractNumId w:val="13"/>
  </w:num>
  <w:num w:numId="11">
    <w:abstractNumId w:val="6"/>
  </w:num>
  <w:num w:numId="12">
    <w:abstractNumId w:val="1"/>
  </w:num>
  <w:num w:numId="13">
    <w:abstractNumId w:val="4"/>
  </w:num>
  <w:num w:numId="14">
    <w:abstractNumId w:val="10"/>
  </w:num>
  <w:num w:numId="15">
    <w:abstractNumId w:val="5"/>
  </w:num>
  <w:num w:numId="16">
    <w:abstractNumId w:val="0"/>
  </w:num>
  <w:num w:numId="17">
    <w:abstractNumId w:val="9"/>
  </w:num>
  <w:num w:numId="18">
    <w:abstractNumId w:val="8"/>
  </w:num>
  <w:num w:numId="19">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140"/>
    <w:rsid w:val="000009BF"/>
    <w:rsid w:val="00002265"/>
    <w:rsid w:val="00003F74"/>
    <w:rsid w:val="00004026"/>
    <w:rsid w:val="0000577C"/>
    <w:rsid w:val="00012FAB"/>
    <w:rsid w:val="000228C0"/>
    <w:rsid w:val="00024575"/>
    <w:rsid w:val="0002470C"/>
    <w:rsid w:val="00027644"/>
    <w:rsid w:val="00034C5C"/>
    <w:rsid w:val="0003538E"/>
    <w:rsid w:val="00042F66"/>
    <w:rsid w:val="00044969"/>
    <w:rsid w:val="00046764"/>
    <w:rsid w:val="00052276"/>
    <w:rsid w:val="00053B43"/>
    <w:rsid w:val="000556D5"/>
    <w:rsid w:val="00056885"/>
    <w:rsid w:val="00057625"/>
    <w:rsid w:val="000600E9"/>
    <w:rsid w:val="0006157E"/>
    <w:rsid w:val="00071FE7"/>
    <w:rsid w:val="000820E2"/>
    <w:rsid w:val="00082376"/>
    <w:rsid w:val="00083CBD"/>
    <w:rsid w:val="0009091C"/>
    <w:rsid w:val="0009164C"/>
    <w:rsid w:val="000934EA"/>
    <w:rsid w:val="000A7EA5"/>
    <w:rsid w:val="000B23E2"/>
    <w:rsid w:val="000C030C"/>
    <w:rsid w:val="000C2E2B"/>
    <w:rsid w:val="000C313D"/>
    <w:rsid w:val="000C3F46"/>
    <w:rsid w:val="000C625B"/>
    <w:rsid w:val="000C638E"/>
    <w:rsid w:val="000D04E2"/>
    <w:rsid w:val="000D4D90"/>
    <w:rsid w:val="000D54F2"/>
    <w:rsid w:val="000E2754"/>
    <w:rsid w:val="000E6946"/>
    <w:rsid w:val="000F026E"/>
    <w:rsid w:val="000F084C"/>
    <w:rsid w:val="000F2C19"/>
    <w:rsid w:val="000F39DD"/>
    <w:rsid w:val="000F4C39"/>
    <w:rsid w:val="000F7DA9"/>
    <w:rsid w:val="00117C4D"/>
    <w:rsid w:val="001216B8"/>
    <w:rsid w:val="00132BF2"/>
    <w:rsid w:val="001344BD"/>
    <w:rsid w:val="00135BEA"/>
    <w:rsid w:val="001421CE"/>
    <w:rsid w:val="0014570C"/>
    <w:rsid w:val="00150B17"/>
    <w:rsid w:val="00151FB1"/>
    <w:rsid w:val="001564EB"/>
    <w:rsid w:val="00167CA6"/>
    <w:rsid w:val="00170304"/>
    <w:rsid w:val="0017155F"/>
    <w:rsid w:val="001722FE"/>
    <w:rsid w:val="00174418"/>
    <w:rsid w:val="00174A43"/>
    <w:rsid w:val="00175A59"/>
    <w:rsid w:val="00177ED6"/>
    <w:rsid w:val="001843AD"/>
    <w:rsid w:val="0019474A"/>
    <w:rsid w:val="001A45CD"/>
    <w:rsid w:val="001A539F"/>
    <w:rsid w:val="001B03FF"/>
    <w:rsid w:val="001B3DBD"/>
    <w:rsid w:val="001C6813"/>
    <w:rsid w:val="001C7C84"/>
    <w:rsid w:val="001D2982"/>
    <w:rsid w:val="001D32E2"/>
    <w:rsid w:val="001E08C0"/>
    <w:rsid w:val="001E0F6E"/>
    <w:rsid w:val="001E2964"/>
    <w:rsid w:val="001E29E8"/>
    <w:rsid w:val="001E4063"/>
    <w:rsid w:val="001E5A61"/>
    <w:rsid w:val="001E5A64"/>
    <w:rsid w:val="001E6F77"/>
    <w:rsid w:val="001F05FE"/>
    <w:rsid w:val="001F2211"/>
    <w:rsid w:val="001F71B5"/>
    <w:rsid w:val="001F75A2"/>
    <w:rsid w:val="00205DB9"/>
    <w:rsid w:val="00206659"/>
    <w:rsid w:val="00211E9A"/>
    <w:rsid w:val="0021439A"/>
    <w:rsid w:val="00215321"/>
    <w:rsid w:val="00221F33"/>
    <w:rsid w:val="00222635"/>
    <w:rsid w:val="00224C47"/>
    <w:rsid w:val="0022589A"/>
    <w:rsid w:val="0023001D"/>
    <w:rsid w:val="00231500"/>
    <w:rsid w:val="00233563"/>
    <w:rsid w:val="002342F1"/>
    <w:rsid w:val="00242B40"/>
    <w:rsid w:val="00243604"/>
    <w:rsid w:val="00244B46"/>
    <w:rsid w:val="00246ACB"/>
    <w:rsid w:val="00247A7D"/>
    <w:rsid w:val="00252BA7"/>
    <w:rsid w:val="00256029"/>
    <w:rsid w:val="002561DD"/>
    <w:rsid w:val="00256E49"/>
    <w:rsid w:val="002673FF"/>
    <w:rsid w:val="002679BA"/>
    <w:rsid w:val="00267BCD"/>
    <w:rsid w:val="00270CA0"/>
    <w:rsid w:val="002725A6"/>
    <w:rsid w:val="00276565"/>
    <w:rsid w:val="00280824"/>
    <w:rsid w:val="002832E1"/>
    <w:rsid w:val="00293910"/>
    <w:rsid w:val="00296ED2"/>
    <w:rsid w:val="002979E0"/>
    <w:rsid w:val="002B0C42"/>
    <w:rsid w:val="002B158E"/>
    <w:rsid w:val="002B5022"/>
    <w:rsid w:val="002C0A49"/>
    <w:rsid w:val="002C31AB"/>
    <w:rsid w:val="002E107C"/>
    <w:rsid w:val="002E1660"/>
    <w:rsid w:val="002E2177"/>
    <w:rsid w:val="002E3D3B"/>
    <w:rsid w:val="002E51A0"/>
    <w:rsid w:val="002E725C"/>
    <w:rsid w:val="002F3FF4"/>
    <w:rsid w:val="002F48B2"/>
    <w:rsid w:val="002F78CC"/>
    <w:rsid w:val="00307C75"/>
    <w:rsid w:val="00307FB5"/>
    <w:rsid w:val="003136E1"/>
    <w:rsid w:val="00313FAC"/>
    <w:rsid w:val="003174AC"/>
    <w:rsid w:val="00317FA5"/>
    <w:rsid w:val="00322BB7"/>
    <w:rsid w:val="00322FC1"/>
    <w:rsid w:val="003231BD"/>
    <w:rsid w:val="0033057C"/>
    <w:rsid w:val="003307C6"/>
    <w:rsid w:val="00330FCC"/>
    <w:rsid w:val="00334CE1"/>
    <w:rsid w:val="00347CE8"/>
    <w:rsid w:val="003500EF"/>
    <w:rsid w:val="003512FA"/>
    <w:rsid w:val="00351A33"/>
    <w:rsid w:val="00353DE6"/>
    <w:rsid w:val="003549EA"/>
    <w:rsid w:val="00357E10"/>
    <w:rsid w:val="003604D7"/>
    <w:rsid w:val="00361F4D"/>
    <w:rsid w:val="00362287"/>
    <w:rsid w:val="00362368"/>
    <w:rsid w:val="003678D3"/>
    <w:rsid w:val="00370D24"/>
    <w:rsid w:val="00372440"/>
    <w:rsid w:val="00375043"/>
    <w:rsid w:val="00377434"/>
    <w:rsid w:val="0038183B"/>
    <w:rsid w:val="00381B5C"/>
    <w:rsid w:val="003849DF"/>
    <w:rsid w:val="00394387"/>
    <w:rsid w:val="00395162"/>
    <w:rsid w:val="003A173F"/>
    <w:rsid w:val="003A4068"/>
    <w:rsid w:val="003A66C7"/>
    <w:rsid w:val="003A7193"/>
    <w:rsid w:val="003A7381"/>
    <w:rsid w:val="003B1415"/>
    <w:rsid w:val="003B17D0"/>
    <w:rsid w:val="003B5ABA"/>
    <w:rsid w:val="003C0E60"/>
    <w:rsid w:val="003C1164"/>
    <w:rsid w:val="003C2E5E"/>
    <w:rsid w:val="003C4FF6"/>
    <w:rsid w:val="003D1B4C"/>
    <w:rsid w:val="003D365A"/>
    <w:rsid w:val="003E5283"/>
    <w:rsid w:val="003F60BA"/>
    <w:rsid w:val="003F6E0F"/>
    <w:rsid w:val="003F7BE2"/>
    <w:rsid w:val="00400A57"/>
    <w:rsid w:val="004030AF"/>
    <w:rsid w:val="00405C0C"/>
    <w:rsid w:val="004060CA"/>
    <w:rsid w:val="00410AB8"/>
    <w:rsid w:val="00412D9E"/>
    <w:rsid w:val="00414524"/>
    <w:rsid w:val="0041463F"/>
    <w:rsid w:val="00415A13"/>
    <w:rsid w:val="00416463"/>
    <w:rsid w:val="00420CEF"/>
    <w:rsid w:val="00425471"/>
    <w:rsid w:val="00426951"/>
    <w:rsid w:val="00426D48"/>
    <w:rsid w:val="004276CA"/>
    <w:rsid w:val="00430638"/>
    <w:rsid w:val="00430DAE"/>
    <w:rsid w:val="0043292A"/>
    <w:rsid w:val="00435B80"/>
    <w:rsid w:val="00447570"/>
    <w:rsid w:val="0044787B"/>
    <w:rsid w:val="00457C69"/>
    <w:rsid w:val="0046346C"/>
    <w:rsid w:val="004644B2"/>
    <w:rsid w:val="00466AE5"/>
    <w:rsid w:val="0046701F"/>
    <w:rsid w:val="00473B24"/>
    <w:rsid w:val="00474CA5"/>
    <w:rsid w:val="00474E16"/>
    <w:rsid w:val="004764D5"/>
    <w:rsid w:val="00481B55"/>
    <w:rsid w:val="0049354A"/>
    <w:rsid w:val="004A4A80"/>
    <w:rsid w:val="004B047B"/>
    <w:rsid w:val="004B1785"/>
    <w:rsid w:val="004B621D"/>
    <w:rsid w:val="004C09FB"/>
    <w:rsid w:val="004C192A"/>
    <w:rsid w:val="004C507A"/>
    <w:rsid w:val="004D2209"/>
    <w:rsid w:val="004D2785"/>
    <w:rsid w:val="004D7993"/>
    <w:rsid w:val="004E02A9"/>
    <w:rsid w:val="004E5A08"/>
    <w:rsid w:val="004E64F9"/>
    <w:rsid w:val="004F1C7E"/>
    <w:rsid w:val="00501739"/>
    <w:rsid w:val="00505C53"/>
    <w:rsid w:val="0051586C"/>
    <w:rsid w:val="00515F49"/>
    <w:rsid w:val="005212DA"/>
    <w:rsid w:val="005226C4"/>
    <w:rsid w:val="005227F6"/>
    <w:rsid w:val="00522C18"/>
    <w:rsid w:val="00525403"/>
    <w:rsid w:val="00530FCB"/>
    <w:rsid w:val="0053407D"/>
    <w:rsid w:val="00537A77"/>
    <w:rsid w:val="00537BC3"/>
    <w:rsid w:val="0054168A"/>
    <w:rsid w:val="0054795F"/>
    <w:rsid w:val="00553B37"/>
    <w:rsid w:val="0055418D"/>
    <w:rsid w:val="00554EDC"/>
    <w:rsid w:val="005613B4"/>
    <w:rsid w:val="00566FB9"/>
    <w:rsid w:val="005700A4"/>
    <w:rsid w:val="00571F39"/>
    <w:rsid w:val="00576AB4"/>
    <w:rsid w:val="00577288"/>
    <w:rsid w:val="00577767"/>
    <w:rsid w:val="00580534"/>
    <w:rsid w:val="005812FD"/>
    <w:rsid w:val="00582033"/>
    <w:rsid w:val="00582953"/>
    <w:rsid w:val="00586274"/>
    <w:rsid w:val="005925E7"/>
    <w:rsid w:val="005941F9"/>
    <w:rsid w:val="00594EC6"/>
    <w:rsid w:val="005956E7"/>
    <w:rsid w:val="005A0558"/>
    <w:rsid w:val="005A2E06"/>
    <w:rsid w:val="005A46A0"/>
    <w:rsid w:val="005A5D52"/>
    <w:rsid w:val="005B01F0"/>
    <w:rsid w:val="005B0229"/>
    <w:rsid w:val="005B10B4"/>
    <w:rsid w:val="005B5C10"/>
    <w:rsid w:val="005C28BB"/>
    <w:rsid w:val="005D5EAF"/>
    <w:rsid w:val="005E1160"/>
    <w:rsid w:val="005E49C7"/>
    <w:rsid w:val="005F2932"/>
    <w:rsid w:val="005F3FAC"/>
    <w:rsid w:val="005F6A7A"/>
    <w:rsid w:val="00600C1C"/>
    <w:rsid w:val="00601EB5"/>
    <w:rsid w:val="006020FD"/>
    <w:rsid w:val="0060370A"/>
    <w:rsid w:val="00610303"/>
    <w:rsid w:val="006115D1"/>
    <w:rsid w:val="00611810"/>
    <w:rsid w:val="00611EF5"/>
    <w:rsid w:val="006138A3"/>
    <w:rsid w:val="00620082"/>
    <w:rsid w:val="0062332B"/>
    <w:rsid w:val="006255ED"/>
    <w:rsid w:val="00626518"/>
    <w:rsid w:val="00627B06"/>
    <w:rsid w:val="006316CA"/>
    <w:rsid w:val="0063265C"/>
    <w:rsid w:val="006333E2"/>
    <w:rsid w:val="0063582B"/>
    <w:rsid w:val="006369E7"/>
    <w:rsid w:val="00637188"/>
    <w:rsid w:val="00637CC7"/>
    <w:rsid w:val="00642F89"/>
    <w:rsid w:val="00644563"/>
    <w:rsid w:val="00645DE3"/>
    <w:rsid w:val="00646ED2"/>
    <w:rsid w:val="00653DF9"/>
    <w:rsid w:val="00656CC6"/>
    <w:rsid w:val="00656DE1"/>
    <w:rsid w:val="00661021"/>
    <w:rsid w:val="0066209F"/>
    <w:rsid w:val="00663A98"/>
    <w:rsid w:val="00663FA5"/>
    <w:rsid w:val="00667092"/>
    <w:rsid w:val="00670117"/>
    <w:rsid w:val="0067697C"/>
    <w:rsid w:val="00684CA8"/>
    <w:rsid w:val="00685CA1"/>
    <w:rsid w:val="00691E5A"/>
    <w:rsid w:val="006A13E3"/>
    <w:rsid w:val="006A335D"/>
    <w:rsid w:val="006A4355"/>
    <w:rsid w:val="006A65DA"/>
    <w:rsid w:val="006A7AE5"/>
    <w:rsid w:val="006B0A48"/>
    <w:rsid w:val="006B140F"/>
    <w:rsid w:val="006C04AB"/>
    <w:rsid w:val="006C1623"/>
    <w:rsid w:val="006D07C4"/>
    <w:rsid w:val="006D3B4A"/>
    <w:rsid w:val="006D5148"/>
    <w:rsid w:val="006D57C8"/>
    <w:rsid w:val="006D5A4B"/>
    <w:rsid w:val="006D60C4"/>
    <w:rsid w:val="006E2668"/>
    <w:rsid w:val="006E7D64"/>
    <w:rsid w:val="006F0EBF"/>
    <w:rsid w:val="006F1494"/>
    <w:rsid w:val="006F2CD8"/>
    <w:rsid w:val="006F3E09"/>
    <w:rsid w:val="006F5344"/>
    <w:rsid w:val="006F5A02"/>
    <w:rsid w:val="00706C34"/>
    <w:rsid w:val="00707637"/>
    <w:rsid w:val="00712712"/>
    <w:rsid w:val="00720F35"/>
    <w:rsid w:val="0072213C"/>
    <w:rsid w:val="0072350B"/>
    <w:rsid w:val="007244C2"/>
    <w:rsid w:val="00724B25"/>
    <w:rsid w:val="00724B9A"/>
    <w:rsid w:val="00727AEE"/>
    <w:rsid w:val="00730070"/>
    <w:rsid w:val="00730DE1"/>
    <w:rsid w:val="0073420C"/>
    <w:rsid w:val="0073583B"/>
    <w:rsid w:val="00735E01"/>
    <w:rsid w:val="00737B35"/>
    <w:rsid w:val="00742041"/>
    <w:rsid w:val="007449F2"/>
    <w:rsid w:val="00746DF7"/>
    <w:rsid w:val="00750E97"/>
    <w:rsid w:val="00754D51"/>
    <w:rsid w:val="00767AFC"/>
    <w:rsid w:val="007718CC"/>
    <w:rsid w:val="007720D5"/>
    <w:rsid w:val="007735E4"/>
    <w:rsid w:val="00775D3D"/>
    <w:rsid w:val="00776935"/>
    <w:rsid w:val="00781D30"/>
    <w:rsid w:val="0078706C"/>
    <w:rsid w:val="00792C74"/>
    <w:rsid w:val="007936E9"/>
    <w:rsid w:val="00797FAD"/>
    <w:rsid w:val="007A286D"/>
    <w:rsid w:val="007B1020"/>
    <w:rsid w:val="007B35FF"/>
    <w:rsid w:val="007C2FB0"/>
    <w:rsid w:val="007C3B10"/>
    <w:rsid w:val="007C6482"/>
    <w:rsid w:val="007D1769"/>
    <w:rsid w:val="007D5EE7"/>
    <w:rsid w:val="007E2B75"/>
    <w:rsid w:val="007E30A2"/>
    <w:rsid w:val="007E6F51"/>
    <w:rsid w:val="007F2D17"/>
    <w:rsid w:val="00801CCC"/>
    <w:rsid w:val="00802BE0"/>
    <w:rsid w:val="00802F6C"/>
    <w:rsid w:val="00803E0A"/>
    <w:rsid w:val="00805084"/>
    <w:rsid w:val="00806F0C"/>
    <w:rsid w:val="00812172"/>
    <w:rsid w:val="0081466C"/>
    <w:rsid w:val="00817A56"/>
    <w:rsid w:val="008217B7"/>
    <w:rsid w:val="00824057"/>
    <w:rsid w:val="00825A5A"/>
    <w:rsid w:val="0083000A"/>
    <w:rsid w:val="00832EB6"/>
    <w:rsid w:val="00832FDD"/>
    <w:rsid w:val="00836427"/>
    <w:rsid w:val="0083674A"/>
    <w:rsid w:val="008378EF"/>
    <w:rsid w:val="008416C4"/>
    <w:rsid w:val="008449ED"/>
    <w:rsid w:val="0084649C"/>
    <w:rsid w:val="00846C32"/>
    <w:rsid w:val="008470AB"/>
    <w:rsid w:val="008539EF"/>
    <w:rsid w:val="00854125"/>
    <w:rsid w:val="008553CE"/>
    <w:rsid w:val="008571CE"/>
    <w:rsid w:val="008605F9"/>
    <w:rsid w:val="00861035"/>
    <w:rsid w:val="008635F5"/>
    <w:rsid w:val="00863C0C"/>
    <w:rsid w:val="008652E3"/>
    <w:rsid w:val="00873F66"/>
    <w:rsid w:val="0088075E"/>
    <w:rsid w:val="0089166B"/>
    <w:rsid w:val="00891A23"/>
    <w:rsid w:val="00895B62"/>
    <w:rsid w:val="00897741"/>
    <w:rsid w:val="008A3DCB"/>
    <w:rsid w:val="008A6BE6"/>
    <w:rsid w:val="008B49E2"/>
    <w:rsid w:val="008B77AB"/>
    <w:rsid w:val="008C310A"/>
    <w:rsid w:val="008C4471"/>
    <w:rsid w:val="008C5611"/>
    <w:rsid w:val="008D51CA"/>
    <w:rsid w:val="008D59D2"/>
    <w:rsid w:val="008E1577"/>
    <w:rsid w:val="008E21AC"/>
    <w:rsid w:val="008F39BE"/>
    <w:rsid w:val="008F3CB4"/>
    <w:rsid w:val="0090090C"/>
    <w:rsid w:val="009015AA"/>
    <w:rsid w:val="009103E4"/>
    <w:rsid w:val="00912342"/>
    <w:rsid w:val="00912FEE"/>
    <w:rsid w:val="00913300"/>
    <w:rsid w:val="009168AF"/>
    <w:rsid w:val="009174AD"/>
    <w:rsid w:val="0091790B"/>
    <w:rsid w:val="009211F5"/>
    <w:rsid w:val="00922AAB"/>
    <w:rsid w:val="009259D4"/>
    <w:rsid w:val="00927784"/>
    <w:rsid w:val="009300A9"/>
    <w:rsid w:val="00937FDA"/>
    <w:rsid w:val="009416BC"/>
    <w:rsid w:val="0094364F"/>
    <w:rsid w:val="00945BA3"/>
    <w:rsid w:val="00945D94"/>
    <w:rsid w:val="00945E75"/>
    <w:rsid w:val="009460A4"/>
    <w:rsid w:val="00946A12"/>
    <w:rsid w:val="00951F65"/>
    <w:rsid w:val="00952B1F"/>
    <w:rsid w:val="00955724"/>
    <w:rsid w:val="00955740"/>
    <w:rsid w:val="00963742"/>
    <w:rsid w:val="009657F4"/>
    <w:rsid w:val="00983562"/>
    <w:rsid w:val="00985378"/>
    <w:rsid w:val="00985601"/>
    <w:rsid w:val="00992D0B"/>
    <w:rsid w:val="009936B9"/>
    <w:rsid w:val="00994E27"/>
    <w:rsid w:val="009B20D6"/>
    <w:rsid w:val="009B3891"/>
    <w:rsid w:val="009B6AC2"/>
    <w:rsid w:val="009C02E2"/>
    <w:rsid w:val="009C43B4"/>
    <w:rsid w:val="009C494B"/>
    <w:rsid w:val="009C7DA1"/>
    <w:rsid w:val="009D239C"/>
    <w:rsid w:val="009D3FC3"/>
    <w:rsid w:val="009D4E82"/>
    <w:rsid w:val="009E08F6"/>
    <w:rsid w:val="009E3081"/>
    <w:rsid w:val="009E7274"/>
    <w:rsid w:val="009E77C0"/>
    <w:rsid w:val="009F3B40"/>
    <w:rsid w:val="009F44E1"/>
    <w:rsid w:val="009F5300"/>
    <w:rsid w:val="00A0027D"/>
    <w:rsid w:val="00A00D9C"/>
    <w:rsid w:val="00A017FC"/>
    <w:rsid w:val="00A02E3B"/>
    <w:rsid w:val="00A07140"/>
    <w:rsid w:val="00A15B4C"/>
    <w:rsid w:val="00A16C1D"/>
    <w:rsid w:val="00A17C92"/>
    <w:rsid w:val="00A21E93"/>
    <w:rsid w:val="00A27D6E"/>
    <w:rsid w:val="00A301B4"/>
    <w:rsid w:val="00A3288E"/>
    <w:rsid w:val="00A33434"/>
    <w:rsid w:val="00A340C7"/>
    <w:rsid w:val="00A4193B"/>
    <w:rsid w:val="00A424DB"/>
    <w:rsid w:val="00A424DE"/>
    <w:rsid w:val="00A44EF6"/>
    <w:rsid w:val="00A45AC7"/>
    <w:rsid w:val="00A470FB"/>
    <w:rsid w:val="00A54750"/>
    <w:rsid w:val="00A55C2E"/>
    <w:rsid w:val="00A577D4"/>
    <w:rsid w:val="00A608C9"/>
    <w:rsid w:val="00A60EAF"/>
    <w:rsid w:val="00A6161C"/>
    <w:rsid w:val="00A63B1D"/>
    <w:rsid w:val="00A63F4F"/>
    <w:rsid w:val="00A66442"/>
    <w:rsid w:val="00A703CF"/>
    <w:rsid w:val="00A72863"/>
    <w:rsid w:val="00A77D76"/>
    <w:rsid w:val="00A80C45"/>
    <w:rsid w:val="00A84A38"/>
    <w:rsid w:val="00A959F3"/>
    <w:rsid w:val="00A95FF4"/>
    <w:rsid w:val="00AA08E4"/>
    <w:rsid w:val="00AA21BE"/>
    <w:rsid w:val="00AA31D9"/>
    <w:rsid w:val="00AA3FA4"/>
    <w:rsid w:val="00AA6B0B"/>
    <w:rsid w:val="00AB042B"/>
    <w:rsid w:val="00AB1099"/>
    <w:rsid w:val="00AB4EC4"/>
    <w:rsid w:val="00AB5A0C"/>
    <w:rsid w:val="00AB5CBE"/>
    <w:rsid w:val="00AB6525"/>
    <w:rsid w:val="00AB69B7"/>
    <w:rsid w:val="00AB6E5E"/>
    <w:rsid w:val="00AB741D"/>
    <w:rsid w:val="00AB7F9C"/>
    <w:rsid w:val="00AC0AB9"/>
    <w:rsid w:val="00AC131F"/>
    <w:rsid w:val="00AC1526"/>
    <w:rsid w:val="00AC3ADE"/>
    <w:rsid w:val="00AC6DCB"/>
    <w:rsid w:val="00AD3B15"/>
    <w:rsid w:val="00AD3C3F"/>
    <w:rsid w:val="00AD6E23"/>
    <w:rsid w:val="00AE2493"/>
    <w:rsid w:val="00AE3423"/>
    <w:rsid w:val="00AF185B"/>
    <w:rsid w:val="00AF1DB5"/>
    <w:rsid w:val="00AF2887"/>
    <w:rsid w:val="00AF59BB"/>
    <w:rsid w:val="00AF7150"/>
    <w:rsid w:val="00B04CF2"/>
    <w:rsid w:val="00B04F72"/>
    <w:rsid w:val="00B079A4"/>
    <w:rsid w:val="00B149C8"/>
    <w:rsid w:val="00B14EE4"/>
    <w:rsid w:val="00B174B2"/>
    <w:rsid w:val="00B20D07"/>
    <w:rsid w:val="00B216A4"/>
    <w:rsid w:val="00B225A4"/>
    <w:rsid w:val="00B308A1"/>
    <w:rsid w:val="00B344B6"/>
    <w:rsid w:val="00B359B7"/>
    <w:rsid w:val="00B37808"/>
    <w:rsid w:val="00B4201E"/>
    <w:rsid w:val="00B45066"/>
    <w:rsid w:val="00B516F4"/>
    <w:rsid w:val="00B52322"/>
    <w:rsid w:val="00B52E74"/>
    <w:rsid w:val="00B55BBB"/>
    <w:rsid w:val="00B6004D"/>
    <w:rsid w:val="00B63DE3"/>
    <w:rsid w:val="00B67BAE"/>
    <w:rsid w:val="00B73E05"/>
    <w:rsid w:val="00B75422"/>
    <w:rsid w:val="00B77424"/>
    <w:rsid w:val="00B77955"/>
    <w:rsid w:val="00B80F75"/>
    <w:rsid w:val="00B83A51"/>
    <w:rsid w:val="00B869CC"/>
    <w:rsid w:val="00B928E7"/>
    <w:rsid w:val="00B92BBC"/>
    <w:rsid w:val="00B95A15"/>
    <w:rsid w:val="00B97774"/>
    <w:rsid w:val="00B97D78"/>
    <w:rsid w:val="00BA0A88"/>
    <w:rsid w:val="00BA5718"/>
    <w:rsid w:val="00BA612C"/>
    <w:rsid w:val="00BB4FD6"/>
    <w:rsid w:val="00BC1AF6"/>
    <w:rsid w:val="00BC2224"/>
    <w:rsid w:val="00BC5936"/>
    <w:rsid w:val="00BD028C"/>
    <w:rsid w:val="00BD02C3"/>
    <w:rsid w:val="00BD0B2F"/>
    <w:rsid w:val="00BD1973"/>
    <w:rsid w:val="00BD43B1"/>
    <w:rsid w:val="00BD613F"/>
    <w:rsid w:val="00BF7402"/>
    <w:rsid w:val="00BF758B"/>
    <w:rsid w:val="00BF7985"/>
    <w:rsid w:val="00C000BA"/>
    <w:rsid w:val="00C11DA9"/>
    <w:rsid w:val="00C121DF"/>
    <w:rsid w:val="00C13490"/>
    <w:rsid w:val="00C150E0"/>
    <w:rsid w:val="00C21B85"/>
    <w:rsid w:val="00C305F3"/>
    <w:rsid w:val="00C32EA8"/>
    <w:rsid w:val="00C40358"/>
    <w:rsid w:val="00C45D07"/>
    <w:rsid w:val="00C46119"/>
    <w:rsid w:val="00C54C68"/>
    <w:rsid w:val="00C54FD6"/>
    <w:rsid w:val="00C55465"/>
    <w:rsid w:val="00C6227D"/>
    <w:rsid w:val="00C62831"/>
    <w:rsid w:val="00C63495"/>
    <w:rsid w:val="00C6516F"/>
    <w:rsid w:val="00C6733E"/>
    <w:rsid w:val="00C70EB6"/>
    <w:rsid w:val="00C8073A"/>
    <w:rsid w:val="00C8114D"/>
    <w:rsid w:val="00C84953"/>
    <w:rsid w:val="00C92D5E"/>
    <w:rsid w:val="00C93A8C"/>
    <w:rsid w:val="00C96E26"/>
    <w:rsid w:val="00C975EB"/>
    <w:rsid w:val="00CA2160"/>
    <w:rsid w:val="00CA6308"/>
    <w:rsid w:val="00CB0F18"/>
    <w:rsid w:val="00CB3AD4"/>
    <w:rsid w:val="00CB3F9D"/>
    <w:rsid w:val="00CC0259"/>
    <w:rsid w:val="00CC27BB"/>
    <w:rsid w:val="00CC4432"/>
    <w:rsid w:val="00CC6586"/>
    <w:rsid w:val="00CC78AE"/>
    <w:rsid w:val="00CD2132"/>
    <w:rsid w:val="00CD3820"/>
    <w:rsid w:val="00CD4FF9"/>
    <w:rsid w:val="00CD6267"/>
    <w:rsid w:val="00CE391A"/>
    <w:rsid w:val="00CE4A4B"/>
    <w:rsid w:val="00CE6C5E"/>
    <w:rsid w:val="00CF02D4"/>
    <w:rsid w:val="00CF38CD"/>
    <w:rsid w:val="00CF3EE3"/>
    <w:rsid w:val="00CF4336"/>
    <w:rsid w:val="00D01EA0"/>
    <w:rsid w:val="00D0386B"/>
    <w:rsid w:val="00D0606A"/>
    <w:rsid w:val="00D06B06"/>
    <w:rsid w:val="00D07250"/>
    <w:rsid w:val="00D11A06"/>
    <w:rsid w:val="00D16FF8"/>
    <w:rsid w:val="00D203E8"/>
    <w:rsid w:val="00D248CA"/>
    <w:rsid w:val="00D26371"/>
    <w:rsid w:val="00D315F4"/>
    <w:rsid w:val="00D3172D"/>
    <w:rsid w:val="00D33B79"/>
    <w:rsid w:val="00D33F89"/>
    <w:rsid w:val="00D36893"/>
    <w:rsid w:val="00D4027F"/>
    <w:rsid w:val="00D41A99"/>
    <w:rsid w:val="00D433FD"/>
    <w:rsid w:val="00D45384"/>
    <w:rsid w:val="00D473F4"/>
    <w:rsid w:val="00D53224"/>
    <w:rsid w:val="00D553D9"/>
    <w:rsid w:val="00D555AD"/>
    <w:rsid w:val="00D562D0"/>
    <w:rsid w:val="00D6259D"/>
    <w:rsid w:val="00D63C9C"/>
    <w:rsid w:val="00D64BD1"/>
    <w:rsid w:val="00D66506"/>
    <w:rsid w:val="00D67FC6"/>
    <w:rsid w:val="00D7404D"/>
    <w:rsid w:val="00D7600D"/>
    <w:rsid w:val="00D80300"/>
    <w:rsid w:val="00D813E6"/>
    <w:rsid w:val="00D84D69"/>
    <w:rsid w:val="00D9387E"/>
    <w:rsid w:val="00D95AD2"/>
    <w:rsid w:val="00D96AA4"/>
    <w:rsid w:val="00D96CC3"/>
    <w:rsid w:val="00D97955"/>
    <w:rsid w:val="00D97BDA"/>
    <w:rsid w:val="00DA42A4"/>
    <w:rsid w:val="00DA4A68"/>
    <w:rsid w:val="00DA4A83"/>
    <w:rsid w:val="00DA52D1"/>
    <w:rsid w:val="00DA6136"/>
    <w:rsid w:val="00DB057E"/>
    <w:rsid w:val="00DB0988"/>
    <w:rsid w:val="00DB6F1B"/>
    <w:rsid w:val="00DC0A37"/>
    <w:rsid w:val="00DC40BD"/>
    <w:rsid w:val="00DC7E02"/>
    <w:rsid w:val="00DD0BEA"/>
    <w:rsid w:val="00DD1438"/>
    <w:rsid w:val="00DD1D93"/>
    <w:rsid w:val="00DD1E84"/>
    <w:rsid w:val="00DD6BDA"/>
    <w:rsid w:val="00DE1D7C"/>
    <w:rsid w:val="00DE2C45"/>
    <w:rsid w:val="00DE4C81"/>
    <w:rsid w:val="00DE5287"/>
    <w:rsid w:val="00DF21DE"/>
    <w:rsid w:val="00DF50B8"/>
    <w:rsid w:val="00DF57C1"/>
    <w:rsid w:val="00DF6D8D"/>
    <w:rsid w:val="00DF7B9B"/>
    <w:rsid w:val="00E00C4C"/>
    <w:rsid w:val="00E02092"/>
    <w:rsid w:val="00E043EC"/>
    <w:rsid w:val="00E048BA"/>
    <w:rsid w:val="00E04CEB"/>
    <w:rsid w:val="00E06266"/>
    <w:rsid w:val="00E0651C"/>
    <w:rsid w:val="00E1189D"/>
    <w:rsid w:val="00E170BB"/>
    <w:rsid w:val="00E20160"/>
    <w:rsid w:val="00E24D51"/>
    <w:rsid w:val="00E265D8"/>
    <w:rsid w:val="00E322C8"/>
    <w:rsid w:val="00E358A2"/>
    <w:rsid w:val="00E44184"/>
    <w:rsid w:val="00E444E5"/>
    <w:rsid w:val="00E452D5"/>
    <w:rsid w:val="00E51992"/>
    <w:rsid w:val="00E52023"/>
    <w:rsid w:val="00E56D6F"/>
    <w:rsid w:val="00E60C96"/>
    <w:rsid w:val="00E6643B"/>
    <w:rsid w:val="00E729FB"/>
    <w:rsid w:val="00E75DE8"/>
    <w:rsid w:val="00E774E6"/>
    <w:rsid w:val="00E80778"/>
    <w:rsid w:val="00E85297"/>
    <w:rsid w:val="00E85A65"/>
    <w:rsid w:val="00E868A1"/>
    <w:rsid w:val="00E86FBF"/>
    <w:rsid w:val="00E87543"/>
    <w:rsid w:val="00E91D1E"/>
    <w:rsid w:val="00E939AD"/>
    <w:rsid w:val="00E96244"/>
    <w:rsid w:val="00EA207E"/>
    <w:rsid w:val="00EA24F1"/>
    <w:rsid w:val="00EA2FD9"/>
    <w:rsid w:val="00EA5768"/>
    <w:rsid w:val="00EB0FA5"/>
    <w:rsid w:val="00EB1C6A"/>
    <w:rsid w:val="00EB78EC"/>
    <w:rsid w:val="00EC124C"/>
    <w:rsid w:val="00ED0CA8"/>
    <w:rsid w:val="00ED71A7"/>
    <w:rsid w:val="00ED7ADB"/>
    <w:rsid w:val="00EE2818"/>
    <w:rsid w:val="00EE3608"/>
    <w:rsid w:val="00EE3C95"/>
    <w:rsid w:val="00EE4B8E"/>
    <w:rsid w:val="00EE53F2"/>
    <w:rsid w:val="00EF1470"/>
    <w:rsid w:val="00EF2B6F"/>
    <w:rsid w:val="00EF6AF8"/>
    <w:rsid w:val="00F03A46"/>
    <w:rsid w:val="00F03AB0"/>
    <w:rsid w:val="00F06D7C"/>
    <w:rsid w:val="00F15117"/>
    <w:rsid w:val="00F16170"/>
    <w:rsid w:val="00F260BC"/>
    <w:rsid w:val="00F33144"/>
    <w:rsid w:val="00F35C05"/>
    <w:rsid w:val="00F36AFC"/>
    <w:rsid w:val="00F371F3"/>
    <w:rsid w:val="00F41CE5"/>
    <w:rsid w:val="00F41FB1"/>
    <w:rsid w:val="00F45138"/>
    <w:rsid w:val="00F46349"/>
    <w:rsid w:val="00F515C1"/>
    <w:rsid w:val="00F5252C"/>
    <w:rsid w:val="00F555AD"/>
    <w:rsid w:val="00F6020F"/>
    <w:rsid w:val="00F6025C"/>
    <w:rsid w:val="00F6330D"/>
    <w:rsid w:val="00F66514"/>
    <w:rsid w:val="00F70102"/>
    <w:rsid w:val="00F724A1"/>
    <w:rsid w:val="00F7639E"/>
    <w:rsid w:val="00F8171D"/>
    <w:rsid w:val="00F83492"/>
    <w:rsid w:val="00F84089"/>
    <w:rsid w:val="00F9237C"/>
    <w:rsid w:val="00F933DB"/>
    <w:rsid w:val="00F93764"/>
    <w:rsid w:val="00F938FC"/>
    <w:rsid w:val="00F9390A"/>
    <w:rsid w:val="00F96FF9"/>
    <w:rsid w:val="00FA044B"/>
    <w:rsid w:val="00FA30A4"/>
    <w:rsid w:val="00FA4807"/>
    <w:rsid w:val="00FB089B"/>
    <w:rsid w:val="00FB3C29"/>
    <w:rsid w:val="00FB4749"/>
    <w:rsid w:val="00FB4819"/>
    <w:rsid w:val="00FB4CAB"/>
    <w:rsid w:val="00FB6798"/>
    <w:rsid w:val="00FC283A"/>
    <w:rsid w:val="00FD1ACD"/>
    <w:rsid w:val="00FD498C"/>
    <w:rsid w:val="00FE4EED"/>
    <w:rsid w:val="00FE6654"/>
    <w:rsid w:val="00FE71B6"/>
    <w:rsid w:val="00FF3F96"/>
    <w:rsid w:val="00FF40B9"/>
    <w:rsid w:val="00FF7338"/>
    <w:rsid w:val="00FF7E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DC1A93"/>
  <w15:chartTrackingRefBased/>
  <w15:docId w15:val="{C37D9D46-F342-434D-8948-771C0983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714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basedOn w:val="Normal"/>
    <w:next w:val="Normal"/>
    <w:link w:val="Heading1Char"/>
    <w:uiPriority w:val="9"/>
    <w:qFormat/>
    <w:rsid w:val="00AA08E4"/>
    <w:pPr>
      <w:keepNext/>
      <w:keepLines/>
      <w:overflowPunct/>
      <w:autoSpaceDE/>
      <w:autoSpaceDN/>
      <w:adjustRightInd/>
      <w:spacing w:before="240" w:after="0"/>
      <w:jc w:val="left"/>
      <w:textAlignment w:val="auto"/>
      <w:outlineLvl w:val="0"/>
    </w:pPr>
    <w:rPr>
      <w:rFonts w:asciiTheme="majorHAnsi" w:eastAsiaTheme="majorEastAsia" w:hAnsiTheme="majorHAnsi" w:cstheme="majorBidi"/>
      <w:color w:val="2E74B5" w:themeColor="accent1" w:themeShade="BF"/>
      <w:sz w:val="32"/>
      <w:szCs w:val="32"/>
      <w:lang w:eastAsia="en-US"/>
    </w:rPr>
  </w:style>
  <w:style w:type="paragraph" w:styleId="Heading2">
    <w:name w:val="heading 2"/>
    <w:aliases w:val="Head2A,2,H2,UNDERRUBRIK 1-2,DO NOT USE_h2,h2,h21,H2 Char,h2 Char"/>
    <w:basedOn w:val="Heading1"/>
    <w:next w:val="Normal"/>
    <w:link w:val="Heading2Char"/>
    <w:qFormat/>
    <w:rsid w:val="00861035"/>
    <w:pPr>
      <w:tabs>
        <w:tab w:val="num" w:pos="576"/>
      </w:tabs>
      <w:overflowPunct w:val="0"/>
      <w:autoSpaceDE w:val="0"/>
      <w:autoSpaceDN w:val="0"/>
      <w:adjustRightInd w:val="0"/>
      <w:spacing w:before="180" w:after="180"/>
      <w:ind w:left="576" w:hanging="576"/>
      <w:outlineLvl w:val="1"/>
    </w:pPr>
    <w:rPr>
      <w:rFonts w:ascii="Arial" w:eastAsia="Times New Roman" w:hAnsi="Arial" w:cs="Arial"/>
      <w:color w:val="auto"/>
      <w:lang w:eastAsia="zh-CN"/>
    </w:rPr>
  </w:style>
  <w:style w:type="paragraph" w:styleId="Heading3">
    <w:name w:val="heading 3"/>
    <w:basedOn w:val="Normal"/>
    <w:next w:val="Normal"/>
    <w:link w:val="Heading3Char"/>
    <w:unhideWhenUsed/>
    <w:qFormat/>
    <w:rsid w:val="006369E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93A8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vDInstructiontext">
    <w:name w:val="IvD Instructiontext"/>
    <w:basedOn w:val="BodyText"/>
    <w:link w:val="IvDInstructiontextChar"/>
    <w:uiPriority w:val="99"/>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07140"/>
    <w:rPr>
      <w:rFonts w:ascii="Arial" w:eastAsia="Times New Roman" w:hAnsi="Arial" w:cs="Times New Roman"/>
      <w:i/>
      <w:color w:val="7F7F7F" w:themeColor="text1" w:themeTint="80"/>
      <w:spacing w:val="2"/>
      <w:sz w:val="18"/>
      <w:szCs w:val="18"/>
      <w:lang w:eastAsia="en-US"/>
    </w:rPr>
  </w:style>
  <w:style w:type="paragraph" w:customStyle="1" w:styleId="IvDbodytext">
    <w:name w:val="IvD bodytext"/>
    <w:basedOn w:val="BodyText"/>
    <w:link w:val="IvDbodytextChar"/>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A07140"/>
    <w:rPr>
      <w:rFonts w:ascii="Arial" w:eastAsia="Times New Roman" w:hAnsi="Arial" w:cs="Times New Roman"/>
      <w:spacing w:val="2"/>
      <w:sz w:val="20"/>
      <w:szCs w:val="20"/>
      <w:lang w:val="en-GB" w:eastAsia="en-US"/>
    </w:rPr>
  </w:style>
  <w:style w:type="paragraph" w:styleId="BodyText">
    <w:name w:val="Body Text"/>
    <w:basedOn w:val="Normal"/>
    <w:link w:val="BodyTextChar"/>
    <w:uiPriority w:val="99"/>
    <w:semiHidden/>
    <w:unhideWhenUsed/>
    <w:rsid w:val="00A07140"/>
  </w:style>
  <w:style w:type="character" w:customStyle="1" w:styleId="BodyTextChar">
    <w:name w:val="Body Text Char"/>
    <w:basedOn w:val="DefaultParagraphFont"/>
    <w:link w:val="BodyText"/>
    <w:uiPriority w:val="99"/>
    <w:semiHidden/>
    <w:rsid w:val="00A07140"/>
    <w:rPr>
      <w:rFonts w:ascii="Arial" w:eastAsia="Times New Roman" w:hAnsi="Arial" w:cs="Times New Roman"/>
      <w:sz w:val="20"/>
      <w:szCs w:val="20"/>
      <w:lang w:val="en-GB"/>
    </w:rPr>
  </w:style>
  <w:style w:type="paragraph" w:styleId="Caption">
    <w:name w:val="caption"/>
    <w:aliases w:val="cap,cap Char,Caption Char,Caption Char1 Char,cap Char Char1,Caption Char Char1 Char,cap Char2,cap1,cap2,cap11,条目"/>
    <w:basedOn w:val="Normal"/>
    <w:next w:val="Normal"/>
    <w:link w:val="CaptionChar1"/>
    <w:qFormat/>
    <w:rsid w:val="00A07140"/>
    <w:pPr>
      <w:overflowPunct/>
      <w:autoSpaceDE/>
      <w:autoSpaceDN/>
      <w:adjustRightInd/>
      <w:spacing w:before="120"/>
      <w:jc w:val="left"/>
      <w:textAlignment w:val="auto"/>
    </w:pPr>
    <w:rPr>
      <w:rFonts w:ascii="Times New Roman" w:eastAsiaTheme="minorEastAsia" w:hAnsi="Times New Roman"/>
      <w:b/>
      <w:lang w:eastAsia="en-US"/>
    </w:rPr>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A07140"/>
    <w:rPr>
      <w:rFonts w:ascii="Times New Roman" w:hAnsi="Times New Roman" w:cs="Times New Roman"/>
      <w:b/>
      <w:sz w:val="20"/>
      <w:szCs w:val="20"/>
      <w:lang w:val="en-GB" w:eastAsia="en-US"/>
    </w:rPr>
  </w:style>
  <w:style w:type="paragraph" w:customStyle="1" w:styleId="Doc-text2">
    <w:name w:val="Doc-text2"/>
    <w:basedOn w:val="Normal"/>
    <w:link w:val="Doc-text2Char"/>
    <w:qFormat/>
    <w:rsid w:val="00A0714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07140"/>
    <w:rPr>
      <w:rFonts w:ascii="Arial" w:eastAsia="MS Mincho" w:hAnsi="Arial" w:cs="Times New Roman"/>
      <w:sz w:val="20"/>
      <w:szCs w:val="24"/>
      <w:lang w:val="en-GB" w:eastAsia="en-GB"/>
    </w:rPr>
  </w:style>
  <w:style w:type="paragraph" w:styleId="Header">
    <w:name w:val="header"/>
    <w:aliases w:val="header odd"/>
    <w:basedOn w:val="Normal"/>
    <w:link w:val="HeaderChar"/>
    <w:uiPriority w:val="99"/>
    <w:rsid w:val="00AA08E4"/>
    <w:pPr>
      <w:widowControl w:val="0"/>
      <w:tabs>
        <w:tab w:val="left" w:pos="1701"/>
        <w:tab w:val="right" w:pos="9923"/>
      </w:tabs>
      <w:overflowPunct/>
      <w:autoSpaceDE/>
      <w:autoSpaceDN/>
      <w:adjustRightInd/>
      <w:spacing w:before="120" w:after="0"/>
      <w:jc w:val="left"/>
      <w:textAlignment w:val="auto"/>
    </w:pPr>
    <w:rPr>
      <w:rFonts w:eastAsia="MS Mincho"/>
      <w:b/>
      <w:sz w:val="24"/>
      <w:szCs w:val="24"/>
      <w:lang w:val="de-DE" w:eastAsia="x-none"/>
    </w:rPr>
  </w:style>
  <w:style w:type="character" w:customStyle="1" w:styleId="HeaderChar">
    <w:name w:val="Header Char"/>
    <w:aliases w:val="header odd Char"/>
    <w:basedOn w:val="DefaultParagraphFont"/>
    <w:link w:val="Header"/>
    <w:uiPriority w:val="99"/>
    <w:rsid w:val="00AA08E4"/>
    <w:rPr>
      <w:rFonts w:ascii="Arial" w:eastAsia="MS Mincho" w:hAnsi="Arial" w:cs="Times New Roman"/>
      <w:b/>
      <w:sz w:val="24"/>
      <w:szCs w:val="24"/>
      <w:lang w:val="de-DE" w:eastAsia="x-none"/>
    </w:rPr>
  </w:style>
  <w:style w:type="character" w:customStyle="1" w:styleId="Heading1Char">
    <w:name w:val="Heading 1 Char"/>
    <w:basedOn w:val="DefaultParagraphFont"/>
    <w:link w:val="Heading1"/>
    <w:uiPriority w:val="9"/>
    <w:rsid w:val="00AA08E4"/>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rsid w:val="00AA08E4"/>
    <w:pPr>
      <w:spacing w:after="120" w:line="240" w:lineRule="auto"/>
    </w:pPr>
    <w:rPr>
      <w:rFonts w:ascii="Arial" w:eastAsia="MS Mincho" w:hAnsi="Arial" w:cs="Times New Roman"/>
      <w:sz w:val="20"/>
      <w:szCs w:val="20"/>
      <w:lang w:val="en-GB"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861035"/>
    <w:rPr>
      <w:rFonts w:ascii="Arial" w:eastAsia="Times New Roman" w:hAnsi="Arial" w:cs="Arial"/>
      <w:sz w:val="32"/>
      <w:szCs w:val="32"/>
      <w:lang w:val="en-GB"/>
    </w:rPr>
  </w:style>
  <w:style w:type="paragraph" w:styleId="ListParagraph">
    <w:name w:val="List Paragraph"/>
    <w:basedOn w:val="Normal"/>
    <w:link w:val="ListParagraphChar"/>
    <w:uiPriority w:val="34"/>
    <w:qFormat/>
    <w:rsid w:val="00EF1470"/>
    <w:pPr>
      <w:spacing w:after="180"/>
      <w:ind w:left="720"/>
      <w:contextualSpacing/>
      <w:jc w:val="left"/>
    </w:pPr>
    <w:rPr>
      <w:rFonts w:ascii="Times New Roman" w:eastAsia="SimSun" w:hAnsi="Times New Roman"/>
      <w:lang w:eastAsia="ja-JP"/>
    </w:rPr>
  </w:style>
  <w:style w:type="character" w:customStyle="1" w:styleId="ListParagraphChar">
    <w:name w:val="List Paragraph Char"/>
    <w:link w:val="ListParagraph"/>
    <w:uiPriority w:val="34"/>
    <w:locked/>
    <w:rsid w:val="00EF1470"/>
    <w:rPr>
      <w:rFonts w:ascii="Times New Roman" w:eastAsia="SimSun" w:hAnsi="Times New Roman" w:cs="Times New Roman"/>
      <w:sz w:val="20"/>
      <w:szCs w:val="20"/>
      <w:lang w:val="en-GB" w:eastAsia="ja-JP"/>
    </w:rPr>
  </w:style>
  <w:style w:type="table" w:styleId="TableGrid">
    <w:name w:val="Table Grid"/>
    <w:basedOn w:val="TableNormal"/>
    <w:uiPriority w:val="39"/>
    <w:rsid w:val="00A95F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B1415"/>
    <w:pPr>
      <w:tabs>
        <w:tab w:val="center" w:pos="4680"/>
        <w:tab w:val="right" w:pos="9360"/>
      </w:tabs>
      <w:spacing w:after="0"/>
    </w:pPr>
  </w:style>
  <w:style w:type="character" w:customStyle="1" w:styleId="FooterChar">
    <w:name w:val="Footer Char"/>
    <w:basedOn w:val="DefaultParagraphFont"/>
    <w:link w:val="Footer"/>
    <w:uiPriority w:val="99"/>
    <w:rsid w:val="003B1415"/>
    <w:rPr>
      <w:rFonts w:ascii="Arial" w:eastAsia="Times New Roman" w:hAnsi="Arial" w:cs="Times New Roman"/>
      <w:sz w:val="20"/>
      <w:szCs w:val="20"/>
      <w:lang w:val="en-GB"/>
    </w:rPr>
  </w:style>
  <w:style w:type="paragraph" w:customStyle="1" w:styleId="2222">
    <w:name w:val="스타일 스타일 스타일 스타일 양쪽 첫 줄:  2 글자 + 첫 줄:  2 글자 + 첫 줄:  2 글자 + 첫 줄:  2..."/>
    <w:basedOn w:val="Normal"/>
    <w:link w:val="2222Char"/>
    <w:rsid w:val="00642F89"/>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basedOn w:val="DefaultParagraphFont"/>
    <w:link w:val="2222"/>
    <w:rsid w:val="00642F89"/>
    <w:rPr>
      <w:rFonts w:ascii="Times New Roman" w:eastAsia="Malgun Gothic" w:hAnsi="Times New Roman" w:cs="Batang"/>
      <w:sz w:val="20"/>
      <w:szCs w:val="20"/>
      <w:lang w:val="en-GB" w:eastAsia="en-US"/>
    </w:rPr>
  </w:style>
  <w:style w:type="character" w:customStyle="1" w:styleId="Heading3Char">
    <w:name w:val="Heading 3 Char"/>
    <w:basedOn w:val="DefaultParagraphFont"/>
    <w:link w:val="Heading3"/>
    <w:uiPriority w:val="9"/>
    <w:semiHidden/>
    <w:rsid w:val="006369E7"/>
    <w:rPr>
      <w:rFonts w:asciiTheme="majorHAnsi" w:eastAsiaTheme="majorEastAsia" w:hAnsiTheme="majorHAnsi" w:cstheme="majorBidi"/>
      <w:color w:val="1F4D78" w:themeColor="accent1" w:themeShade="7F"/>
      <w:sz w:val="24"/>
      <w:szCs w:val="24"/>
      <w:lang w:val="en-GB"/>
    </w:rPr>
  </w:style>
  <w:style w:type="paragraph" w:customStyle="1" w:styleId="B1">
    <w:name w:val="B1"/>
    <w:basedOn w:val="Normal"/>
    <w:link w:val="B1Char"/>
    <w:qFormat/>
    <w:rsid w:val="006369E7"/>
    <w:pPr>
      <w:overflowPunct/>
      <w:autoSpaceDE/>
      <w:autoSpaceDN/>
      <w:adjustRightInd/>
      <w:spacing w:after="180"/>
      <w:ind w:left="568" w:hanging="284"/>
      <w:jc w:val="left"/>
      <w:textAlignment w:val="auto"/>
    </w:pPr>
    <w:rPr>
      <w:rFonts w:ascii="Times New Roman" w:eastAsia="Malgun Gothic" w:hAnsi="Times New Roman"/>
      <w:lang w:eastAsia="en-US"/>
    </w:rPr>
  </w:style>
  <w:style w:type="paragraph" w:customStyle="1" w:styleId="B2">
    <w:name w:val="B2"/>
    <w:basedOn w:val="Normal"/>
    <w:link w:val="B2Char"/>
    <w:rsid w:val="006369E7"/>
    <w:pPr>
      <w:overflowPunct/>
      <w:autoSpaceDE/>
      <w:autoSpaceDN/>
      <w:adjustRightInd/>
      <w:spacing w:after="180"/>
      <w:ind w:left="851" w:hanging="284"/>
      <w:jc w:val="left"/>
      <w:textAlignment w:val="auto"/>
    </w:pPr>
    <w:rPr>
      <w:rFonts w:ascii="Times New Roman" w:eastAsia="Malgun Gothic" w:hAnsi="Times New Roman"/>
      <w:lang w:eastAsia="en-US"/>
    </w:rPr>
  </w:style>
  <w:style w:type="paragraph" w:customStyle="1" w:styleId="B3">
    <w:name w:val="B3"/>
    <w:basedOn w:val="Normal"/>
    <w:link w:val="B3Char"/>
    <w:rsid w:val="006369E7"/>
    <w:pPr>
      <w:overflowPunct/>
      <w:autoSpaceDE/>
      <w:autoSpaceDN/>
      <w:adjustRightInd/>
      <w:spacing w:after="180"/>
      <w:ind w:left="1135" w:hanging="284"/>
      <w:jc w:val="left"/>
      <w:textAlignment w:val="auto"/>
    </w:pPr>
    <w:rPr>
      <w:rFonts w:ascii="Times New Roman" w:eastAsia="Malgun Gothic" w:hAnsi="Times New Roman"/>
      <w:lang w:eastAsia="en-US"/>
    </w:rPr>
  </w:style>
  <w:style w:type="paragraph" w:customStyle="1" w:styleId="B4">
    <w:name w:val="B4"/>
    <w:basedOn w:val="Normal"/>
    <w:link w:val="B4Char"/>
    <w:rsid w:val="006369E7"/>
    <w:pPr>
      <w:overflowPunct/>
      <w:autoSpaceDE/>
      <w:autoSpaceDN/>
      <w:adjustRightInd/>
      <w:spacing w:after="180"/>
      <w:ind w:left="1418" w:hanging="284"/>
      <w:jc w:val="left"/>
      <w:textAlignment w:val="auto"/>
    </w:pPr>
    <w:rPr>
      <w:rFonts w:ascii="Times New Roman" w:eastAsia="Malgun Gothic" w:hAnsi="Times New Roman"/>
      <w:lang w:eastAsia="en-US"/>
    </w:rPr>
  </w:style>
  <w:style w:type="paragraph" w:customStyle="1" w:styleId="B5">
    <w:name w:val="B5"/>
    <w:basedOn w:val="Normal"/>
    <w:rsid w:val="006369E7"/>
    <w:pPr>
      <w:overflowPunct/>
      <w:autoSpaceDE/>
      <w:autoSpaceDN/>
      <w:adjustRightInd/>
      <w:spacing w:after="180"/>
      <w:ind w:left="1702" w:hanging="284"/>
      <w:jc w:val="left"/>
      <w:textAlignment w:val="auto"/>
    </w:pPr>
    <w:rPr>
      <w:rFonts w:ascii="Times New Roman" w:eastAsia="Malgun Gothic" w:hAnsi="Times New Roman"/>
      <w:lang w:eastAsia="en-US"/>
    </w:rPr>
  </w:style>
  <w:style w:type="character" w:customStyle="1" w:styleId="B1Char">
    <w:name w:val="B1 Char"/>
    <w:link w:val="B1"/>
    <w:rsid w:val="006369E7"/>
    <w:rPr>
      <w:rFonts w:ascii="Times New Roman" w:eastAsia="Malgun Gothic" w:hAnsi="Times New Roman" w:cs="Times New Roman"/>
      <w:sz w:val="20"/>
      <w:szCs w:val="20"/>
      <w:lang w:val="en-GB" w:eastAsia="en-US"/>
    </w:rPr>
  </w:style>
  <w:style w:type="character" w:customStyle="1" w:styleId="B2Char">
    <w:name w:val="B2 Char"/>
    <w:link w:val="B2"/>
    <w:rsid w:val="006369E7"/>
    <w:rPr>
      <w:rFonts w:ascii="Times New Roman" w:eastAsia="Malgun Gothic" w:hAnsi="Times New Roman" w:cs="Times New Roman"/>
      <w:sz w:val="20"/>
      <w:szCs w:val="20"/>
      <w:lang w:val="en-GB" w:eastAsia="en-US"/>
    </w:rPr>
  </w:style>
  <w:style w:type="character" w:customStyle="1" w:styleId="B3Char">
    <w:name w:val="B3 Char"/>
    <w:link w:val="B3"/>
    <w:rsid w:val="006369E7"/>
    <w:rPr>
      <w:rFonts w:ascii="Times New Roman" w:eastAsia="Malgun Gothic" w:hAnsi="Times New Roman" w:cs="Times New Roman"/>
      <w:sz w:val="20"/>
      <w:szCs w:val="20"/>
      <w:lang w:val="en-GB" w:eastAsia="en-US"/>
    </w:rPr>
  </w:style>
  <w:style w:type="character" w:customStyle="1" w:styleId="B4Char">
    <w:name w:val="B4 Char"/>
    <w:link w:val="B4"/>
    <w:rsid w:val="006369E7"/>
    <w:rPr>
      <w:rFonts w:ascii="Times New Roman" w:eastAsia="Malgun Gothic" w:hAnsi="Times New Roman" w:cs="Times New Roman"/>
      <w:sz w:val="20"/>
      <w:szCs w:val="20"/>
      <w:lang w:val="en-GB" w:eastAsia="en-US"/>
    </w:rPr>
  </w:style>
  <w:style w:type="paragraph" w:customStyle="1" w:styleId="EW">
    <w:name w:val="EW"/>
    <w:basedOn w:val="Normal"/>
    <w:rsid w:val="00724B9A"/>
    <w:pPr>
      <w:keepLines/>
      <w:overflowPunct/>
      <w:autoSpaceDE/>
      <w:autoSpaceDN/>
      <w:adjustRightInd/>
      <w:spacing w:after="0"/>
      <w:ind w:left="1702" w:hanging="1418"/>
      <w:jc w:val="left"/>
      <w:textAlignment w:val="auto"/>
    </w:pPr>
    <w:rPr>
      <w:rFonts w:ascii="Times New Roman" w:eastAsia="Malgun Gothic" w:hAnsi="Times New Roman"/>
      <w:lang w:eastAsia="en-US"/>
    </w:rPr>
  </w:style>
  <w:style w:type="paragraph" w:styleId="BalloonText">
    <w:name w:val="Balloon Text"/>
    <w:basedOn w:val="Normal"/>
    <w:link w:val="BalloonTextChar"/>
    <w:uiPriority w:val="99"/>
    <w:semiHidden/>
    <w:unhideWhenUsed/>
    <w:rsid w:val="00724B9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4B9A"/>
    <w:rPr>
      <w:rFonts w:ascii="Segoe UI" w:eastAsia="Times New Roman" w:hAnsi="Segoe UI" w:cs="Segoe UI"/>
      <w:sz w:val="18"/>
      <w:szCs w:val="18"/>
      <w:lang w:val="en-GB"/>
    </w:rPr>
  </w:style>
  <w:style w:type="character" w:customStyle="1" w:styleId="Heading4Char">
    <w:name w:val="Heading 4 Char"/>
    <w:basedOn w:val="DefaultParagraphFont"/>
    <w:link w:val="Heading4"/>
    <w:uiPriority w:val="9"/>
    <w:semiHidden/>
    <w:rsid w:val="00C93A8C"/>
    <w:rPr>
      <w:rFonts w:asciiTheme="majorHAnsi" w:eastAsiaTheme="majorEastAsia" w:hAnsiTheme="majorHAnsi" w:cstheme="majorBidi"/>
      <w:i/>
      <w:iCs/>
      <w:color w:val="2E74B5" w:themeColor="accent1" w:themeShade="BF"/>
      <w:sz w:val="20"/>
      <w:szCs w:val="20"/>
      <w:lang w:val="en-GB"/>
    </w:rPr>
  </w:style>
  <w:style w:type="paragraph" w:customStyle="1" w:styleId="TAH">
    <w:name w:val="TAH"/>
    <w:basedOn w:val="TAC"/>
    <w:link w:val="TAHCar"/>
    <w:qFormat/>
    <w:rsid w:val="00983562"/>
    <w:rPr>
      <w:b/>
    </w:rPr>
  </w:style>
  <w:style w:type="paragraph" w:customStyle="1" w:styleId="TAC">
    <w:name w:val="TAC"/>
    <w:basedOn w:val="Normal"/>
    <w:link w:val="TACChar"/>
    <w:qFormat/>
    <w:rsid w:val="00983562"/>
    <w:pPr>
      <w:keepNext/>
      <w:keepLines/>
      <w:overflowPunct/>
      <w:autoSpaceDE/>
      <w:autoSpaceDN/>
      <w:adjustRightInd/>
      <w:spacing w:after="0"/>
      <w:jc w:val="center"/>
      <w:textAlignment w:val="auto"/>
    </w:pPr>
    <w:rPr>
      <w:rFonts w:eastAsia="Malgun Gothic"/>
      <w:sz w:val="18"/>
      <w:lang w:eastAsia="en-US"/>
    </w:rPr>
  </w:style>
  <w:style w:type="paragraph" w:customStyle="1" w:styleId="TH">
    <w:name w:val="TH"/>
    <w:basedOn w:val="Normal"/>
    <w:link w:val="THChar"/>
    <w:qFormat/>
    <w:rsid w:val="00983562"/>
    <w:pPr>
      <w:keepNext/>
      <w:keepLines/>
      <w:overflowPunct/>
      <w:autoSpaceDE/>
      <w:autoSpaceDN/>
      <w:adjustRightInd/>
      <w:spacing w:before="60" w:after="180"/>
      <w:jc w:val="center"/>
      <w:textAlignment w:val="auto"/>
    </w:pPr>
    <w:rPr>
      <w:rFonts w:eastAsia="Malgun Gothic"/>
      <w:b/>
      <w:lang w:eastAsia="en-US"/>
    </w:rPr>
  </w:style>
  <w:style w:type="character" w:customStyle="1" w:styleId="TACChar">
    <w:name w:val="TAC Char"/>
    <w:link w:val="TAC"/>
    <w:rsid w:val="00983562"/>
    <w:rPr>
      <w:rFonts w:ascii="Arial" w:eastAsia="Malgun Gothic" w:hAnsi="Arial" w:cs="Times New Roman"/>
      <w:sz w:val="18"/>
      <w:szCs w:val="20"/>
      <w:lang w:val="en-GB" w:eastAsia="en-US"/>
    </w:rPr>
  </w:style>
  <w:style w:type="character" w:customStyle="1" w:styleId="TAHCar">
    <w:name w:val="TAH Car"/>
    <w:link w:val="TAH"/>
    <w:qFormat/>
    <w:rsid w:val="00983562"/>
    <w:rPr>
      <w:rFonts w:ascii="Arial" w:eastAsia="Malgun Gothic" w:hAnsi="Arial" w:cs="Times New Roman"/>
      <w:b/>
      <w:sz w:val="18"/>
      <w:szCs w:val="20"/>
      <w:lang w:val="en-GB" w:eastAsia="en-US"/>
    </w:rPr>
  </w:style>
  <w:style w:type="character" w:customStyle="1" w:styleId="THChar">
    <w:name w:val="TH Char"/>
    <w:link w:val="TH"/>
    <w:qFormat/>
    <w:rsid w:val="00983562"/>
    <w:rPr>
      <w:rFonts w:ascii="Arial" w:eastAsia="Malgun Gothic" w:hAnsi="Arial" w:cs="Times New Roman"/>
      <w:b/>
      <w:sz w:val="20"/>
      <w:szCs w:val="20"/>
      <w:lang w:val="en-GB" w:eastAsia="en-US"/>
    </w:rPr>
  </w:style>
  <w:style w:type="character" w:styleId="CommentReference">
    <w:name w:val="annotation reference"/>
    <w:basedOn w:val="DefaultParagraphFont"/>
    <w:uiPriority w:val="99"/>
    <w:semiHidden/>
    <w:unhideWhenUsed/>
    <w:rsid w:val="003307C6"/>
    <w:rPr>
      <w:sz w:val="16"/>
      <w:szCs w:val="16"/>
    </w:rPr>
  </w:style>
  <w:style w:type="paragraph" w:styleId="CommentText">
    <w:name w:val="annotation text"/>
    <w:basedOn w:val="Normal"/>
    <w:link w:val="CommentTextChar"/>
    <w:uiPriority w:val="99"/>
    <w:semiHidden/>
    <w:unhideWhenUsed/>
    <w:rsid w:val="003307C6"/>
  </w:style>
  <w:style w:type="character" w:customStyle="1" w:styleId="CommentTextChar">
    <w:name w:val="Comment Text Char"/>
    <w:basedOn w:val="DefaultParagraphFont"/>
    <w:link w:val="CommentText"/>
    <w:uiPriority w:val="99"/>
    <w:semiHidden/>
    <w:rsid w:val="003307C6"/>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307C6"/>
    <w:rPr>
      <w:b/>
      <w:bCs/>
    </w:rPr>
  </w:style>
  <w:style w:type="character" w:customStyle="1" w:styleId="CommentSubjectChar">
    <w:name w:val="Comment Subject Char"/>
    <w:basedOn w:val="CommentTextChar"/>
    <w:link w:val="CommentSubject"/>
    <w:uiPriority w:val="99"/>
    <w:semiHidden/>
    <w:rsid w:val="003307C6"/>
    <w:rPr>
      <w:rFonts w:ascii="Arial" w:eastAsia="Times New Roman" w:hAnsi="Arial" w:cs="Times New Roman"/>
      <w:b/>
      <w:bCs/>
      <w:sz w:val="20"/>
      <w:szCs w:val="20"/>
      <w:lang w:val="en-GB"/>
    </w:rPr>
  </w:style>
  <w:style w:type="paragraph" w:customStyle="1" w:styleId="Reference">
    <w:name w:val="Reference"/>
    <w:basedOn w:val="Normal"/>
    <w:rsid w:val="001843AD"/>
    <w:pPr>
      <w:numPr>
        <w:numId w:val="1"/>
      </w:numPr>
      <w:spacing w:after="180"/>
      <w:ind w:right="-99"/>
      <w:jc w:val="left"/>
    </w:pPr>
    <w:rPr>
      <w:rFonts w:ascii="Times New Roman" w:eastAsia="MS Mincho" w:hAnsi="Times New Roman"/>
      <w:kern w:val="2"/>
      <w:sz w:val="22"/>
      <w:szCs w:val="24"/>
      <w:lang w:eastAsia="en-US"/>
    </w:rPr>
  </w:style>
  <w:style w:type="paragraph" w:styleId="NormalWeb">
    <w:name w:val="Normal (Web)"/>
    <w:basedOn w:val="Normal"/>
    <w:uiPriority w:val="99"/>
    <w:semiHidden/>
    <w:unhideWhenUsed/>
    <w:rsid w:val="00024575"/>
    <w:pPr>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PL">
    <w:name w:val="PL"/>
    <w:link w:val="PLChar"/>
    <w:qFormat/>
    <w:rsid w:val="00CC44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qFormat/>
    <w:rsid w:val="00CC4432"/>
    <w:rPr>
      <w:rFonts w:ascii="Courier New" w:eastAsia="Times New Roman" w:hAnsi="Courier New" w:cs="Times New Roman"/>
      <w:noProof/>
      <w:sz w:val="16"/>
      <w:szCs w:val="20"/>
    </w:rPr>
  </w:style>
  <w:style w:type="paragraph" w:customStyle="1" w:styleId="TF">
    <w:name w:val="TF"/>
    <w:basedOn w:val="TH"/>
    <w:link w:val="TFChar"/>
    <w:rsid w:val="00B83A51"/>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B83A51"/>
    <w:rPr>
      <w:rFonts w:ascii="Arial" w:eastAsia="Times New Roman" w:hAnsi="Arial" w:cs="Times New Roman"/>
      <w:b/>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812978">
      <w:bodyDiv w:val="1"/>
      <w:marLeft w:val="0"/>
      <w:marRight w:val="0"/>
      <w:marTop w:val="0"/>
      <w:marBottom w:val="0"/>
      <w:divBdr>
        <w:top w:val="none" w:sz="0" w:space="0" w:color="auto"/>
        <w:left w:val="none" w:sz="0" w:space="0" w:color="auto"/>
        <w:bottom w:val="none" w:sz="0" w:space="0" w:color="auto"/>
        <w:right w:val="none" w:sz="0" w:space="0" w:color="auto"/>
      </w:divBdr>
      <w:divsChild>
        <w:div w:id="481040753">
          <w:marLeft w:val="1166"/>
          <w:marRight w:val="0"/>
          <w:marTop w:val="62"/>
          <w:marBottom w:val="0"/>
          <w:divBdr>
            <w:top w:val="none" w:sz="0" w:space="0" w:color="auto"/>
            <w:left w:val="none" w:sz="0" w:space="0" w:color="auto"/>
            <w:bottom w:val="none" w:sz="0" w:space="0" w:color="auto"/>
            <w:right w:val="none" w:sz="0" w:space="0" w:color="auto"/>
          </w:divBdr>
        </w:div>
      </w:divsChild>
    </w:div>
    <w:div w:id="307902766">
      <w:bodyDiv w:val="1"/>
      <w:marLeft w:val="0"/>
      <w:marRight w:val="0"/>
      <w:marTop w:val="0"/>
      <w:marBottom w:val="0"/>
      <w:divBdr>
        <w:top w:val="none" w:sz="0" w:space="0" w:color="auto"/>
        <w:left w:val="none" w:sz="0" w:space="0" w:color="auto"/>
        <w:bottom w:val="none" w:sz="0" w:space="0" w:color="auto"/>
        <w:right w:val="none" w:sz="0" w:space="0" w:color="auto"/>
      </w:divBdr>
    </w:div>
    <w:div w:id="385111240">
      <w:bodyDiv w:val="1"/>
      <w:marLeft w:val="0"/>
      <w:marRight w:val="0"/>
      <w:marTop w:val="0"/>
      <w:marBottom w:val="0"/>
      <w:divBdr>
        <w:top w:val="none" w:sz="0" w:space="0" w:color="auto"/>
        <w:left w:val="none" w:sz="0" w:space="0" w:color="auto"/>
        <w:bottom w:val="none" w:sz="0" w:space="0" w:color="auto"/>
        <w:right w:val="none" w:sz="0" w:space="0" w:color="auto"/>
      </w:divBdr>
    </w:div>
    <w:div w:id="441337571">
      <w:bodyDiv w:val="1"/>
      <w:marLeft w:val="0"/>
      <w:marRight w:val="0"/>
      <w:marTop w:val="0"/>
      <w:marBottom w:val="0"/>
      <w:divBdr>
        <w:top w:val="none" w:sz="0" w:space="0" w:color="auto"/>
        <w:left w:val="none" w:sz="0" w:space="0" w:color="auto"/>
        <w:bottom w:val="none" w:sz="0" w:space="0" w:color="auto"/>
        <w:right w:val="none" w:sz="0" w:space="0" w:color="auto"/>
      </w:divBdr>
      <w:divsChild>
        <w:div w:id="1233464918">
          <w:marLeft w:val="1166"/>
          <w:marRight w:val="0"/>
          <w:marTop w:val="86"/>
          <w:marBottom w:val="0"/>
          <w:divBdr>
            <w:top w:val="none" w:sz="0" w:space="0" w:color="auto"/>
            <w:left w:val="none" w:sz="0" w:space="0" w:color="auto"/>
            <w:bottom w:val="none" w:sz="0" w:space="0" w:color="auto"/>
            <w:right w:val="none" w:sz="0" w:space="0" w:color="auto"/>
          </w:divBdr>
        </w:div>
        <w:div w:id="1126850529">
          <w:marLeft w:val="1166"/>
          <w:marRight w:val="0"/>
          <w:marTop w:val="86"/>
          <w:marBottom w:val="0"/>
          <w:divBdr>
            <w:top w:val="none" w:sz="0" w:space="0" w:color="auto"/>
            <w:left w:val="none" w:sz="0" w:space="0" w:color="auto"/>
            <w:bottom w:val="none" w:sz="0" w:space="0" w:color="auto"/>
            <w:right w:val="none" w:sz="0" w:space="0" w:color="auto"/>
          </w:divBdr>
        </w:div>
        <w:div w:id="270820790">
          <w:marLeft w:val="1166"/>
          <w:marRight w:val="0"/>
          <w:marTop w:val="86"/>
          <w:marBottom w:val="0"/>
          <w:divBdr>
            <w:top w:val="none" w:sz="0" w:space="0" w:color="auto"/>
            <w:left w:val="none" w:sz="0" w:space="0" w:color="auto"/>
            <w:bottom w:val="none" w:sz="0" w:space="0" w:color="auto"/>
            <w:right w:val="none" w:sz="0" w:space="0" w:color="auto"/>
          </w:divBdr>
        </w:div>
      </w:divsChild>
    </w:div>
    <w:div w:id="517239518">
      <w:bodyDiv w:val="1"/>
      <w:marLeft w:val="0"/>
      <w:marRight w:val="0"/>
      <w:marTop w:val="0"/>
      <w:marBottom w:val="0"/>
      <w:divBdr>
        <w:top w:val="none" w:sz="0" w:space="0" w:color="auto"/>
        <w:left w:val="none" w:sz="0" w:space="0" w:color="auto"/>
        <w:bottom w:val="none" w:sz="0" w:space="0" w:color="auto"/>
        <w:right w:val="none" w:sz="0" w:space="0" w:color="auto"/>
      </w:divBdr>
      <w:divsChild>
        <w:div w:id="615261594">
          <w:marLeft w:val="1800"/>
          <w:marRight w:val="0"/>
          <w:marTop w:val="62"/>
          <w:marBottom w:val="0"/>
          <w:divBdr>
            <w:top w:val="none" w:sz="0" w:space="0" w:color="auto"/>
            <w:left w:val="none" w:sz="0" w:space="0" w:color="auto"/>
            <w:bottom w:val="none" w:sz="0" w:space="0" w:color="auto"/>
            <w:right w:val="none" w:sz="0" w:space="0" w:color="auto"/>
          </w:divBdr>
        </w:div>
      </w:divsChild>
    </w:div>
    <w:div w:id="546989894">
      <w:bodyDiv w:val="1"/>
      <w:marLeft w:val="0"/>
      <w:marRight w:val="0"/>
      <w:marTop w:val="0"/>
      <w:marBottom w:val="0"/>
      <w:divBdr>
        <w:top w:val="none" w:sz="0" w:space="0" w:color="auto"/>
        <w:left w:val="none" w:sz="0" w:space="0" w:color="auto"/>
        <w:bottom w:val="none" w:sz="0" w:space="0" w:color="auto"/>
        <w:right w:val="none" w:sz="0" w:space="0" w:color="auto"/>
      </w:divBdr>
    </w:div>
    <w:div w:id="562832474">
      <w:bodyDiv w:val="1"/>
      <w:marLeft w:val="0"/>
      <w:marRight w:val="0"/>
      <w:marTop w:val="0"/>
      <w:marBottom w:val="0"/>
      <w:divBdr>
        <w:top w:val="none" w:sz="0" w:space="0" w:color="auto"/>
        <w:left w:val="none" w:sz="0" w:space="0" w:color="auto"/>
        <w:bottom w:val="none" w:sz="0" w:space="0" w:color="auto"/>
        <w:right w:val="none" w:sz="0" w:space="0" w:color="auto"/>
      </w:divBdr>
      <w:divsChild>
        <w:div w:id="448085244">
          <w:marLeft w:val="547"/>
          <w:marRight w:val="0"/>
          <w:marTop w:val="86"/>
          <w:marBottom w:val="0"/>
          <w:divBdr>
            <w:top w:val="none" w:sz="0" w:space="0" w:color="auto"/>
            <w:left w:val="none" w:sz="0" w:space="0" w:color="auto"/>
            <w:bottom w:val="none" w:sz="0" w:space="0" w:color="auto"/>
            <w:right w:val="none" w:sz="0" w:space="0" w:color="auto"/>
          </w:divBdr>
        </w:div>
        <w:div w:id="1834492148">
          <w:marLeft w:val="1166"/>
          <w:marRight w:val="0"/>
          <w:marTop w:val="72"/>
          <w:marBottom w:val="0"/>
          <w:divBdr>
            <w:top w:val="none" w:sz="0" w:space="0" w:color="auto"/>
            <w:left w:val="none" w:sz="0" w:space="0" w:color="auto"/>
            <w:bottom w:val="none" w:sz="0" w:space="0" w:color="auto"/>
            <w:right w:val="none" w:sz="0" w:space="0" w:color="auto"/>
          </w:divBdr>
        </w:div>
        <w:div w:id="1976910042">
          <w:marLeft w:val="547"/>
          <w:marRight w:val="0"/>
          <w:marTop w:val="86"/>
          <w:marBottom w:val="0"/>
          <w:divBdr>
            <w:top w:val="none" w:sz="0" w:space="0" w:color="auto"/>
            <w:left w:val="none" w:sz="0" w:space="0" w:color="auto"/>
            <w:bottom w:val="none" w:sz="0" w:space="0" w:color="auto"/>
            <w:right w:val="none" w:sz="0" w:space="0" w:color="auto"/>
          </w:divBdr>
        </w:div>
        <w:div w:id="1755012695">
          <w:marLeft w:val="1166"/>
          <w:marRight w:val="0"/>
          <w:marTop w:val="72"/>
          <w:marBottom w:val="0"/>
          <w:divBdr>
            <w:top w:val="none" w:sz="0" w:space="0" w:color="auto"/>
            <w:left w:val="none" w:sz="0" w:space="0" w:color="auto"/>
            <w:bottom w:val="none" w:sz="0" w:space="0" w:color="auto"/>
            <w:right w:val="none" w:sz="0" w:space="0" w:color="auto"/>
          </w:divBdr>
        </w:div>
        <w:div w:id="577710464">
          <w:marLeft w:val="1166"/>
          <w:marRight w:val="0"/>
          <w:marTop w:val="72"/>
          <w:marBottom w:val="0"/>
          <w:divBdr>
            <w:top w:val="none" w:sz="0" w:space="0" w:color="auto"/>
            <w:left w:val="none" w:sz="0" w:space="0" w:color="auto"/>
            <w:bottom w:val="none" w:sz="0" w:space="0" w:color="auto"/>
            <w:right w:val="none" w:sz="0" w:space="0" w:color="auto"/>
          </w:divBdr>
        </w:div>
      </w:divsChild>
    </w:div>
    <w:div w:id="788550221">
      <w:bodyDiv w:val="1"/>
      <w:marLeft w:val="0"/>
      <w:marRight w:val="0"/>
      <w:marTop w:val="0"/>
      <w:marBottom w:val="0"/>
      <w:divBdr>
        <w:top w:val="none" w:sz="0" w:space="0" w:color="auto"/>
        <w:left w:val="none" w:sz="0" w:space="0" w:color="auto"/>
        <w:bottom w:val="none" w:sz="0" w:space="0" w:color="auto"/>
        <w:right w:val="none" w:sz="0" w:space="0" w:color="auto"/>
      </w:divBdr>
      <w:divsChild>
        <w:div w:id="1593515598">
          <w:marLeft w:val="806"/>
          <w:marRight w:val="0"/>
          <w:marTop w:val="72"/>
          <w:marBottom w:val="0"/>
          <w:divBdr>
            <w:top w:val="none" w:sz="0" w:space="0" w:color="auto"/>
            <w:left w:val="none" w:sz="0" w:space="0" w:color="auto"/>
            <w:bottom w:val="none" w:sz="0" w:space="0" w:color="auto"/>
            <w:right w:val="none" w:sz="0" w:space="0" w:color="auto"/>
          </w:divBdr>
        </w:div>
      </w:divsChild>
    </w:div>
    <w:div w:id="905334703">
      <w:bodyDiv w:val="1"/>
      <w:marLeft w:val="0"/>
      <w:marRight w:val="0"/>
      <w:marTop w:val="0"/>
      <w:marBottom w:val="0"/>
      <w:divBdr>
        <w:top w:val="none" w:sz="0" w:space="0" w:color="auto"/>
        <w:left w:val="none" w:sz="0" w:space="0" w:color="auto"/>
        <w:bottom w:val="none" w:sz="0" w:space="0" w:color="auto"/>
        <w:right w:val="none" w:sz="0" w:space="0" w:color="auto"/>
      </w:divBdr>
    </w:div>
    <w:div w:id="999037163">
      <w:bodyDiv w:val="1"/>
      <w:marLeft w:val="0"/>
      <w:marRight w:val="0"/>
      <w:marTop w:val="0"/>
      <w:marBottom w:val="0"/>
      <w:divBdr>
        <w:top w:val="none" w:sz="0" w:space="0" w:color="auto"/>
        <w:left w:val="none" w:sz="0" w:space="0" w:color="auto"/>
        <w:bottom w:val="none" w:sz="0" w:space="0" w:color="auto"/>
        <w:right w:val="none" w:sz="0" w:space="0" w:color="auto"/>
      </w:divBdr>
    </w:div>
    <w:div w:id="1053499755">
      <w:bodyDiv w:val="1"/>
      <w:marLeft w:val="0"/>
      <w:marRight w:val="0"/>
      <w:marTop w:val="0"/>
      <w:marBottom w:val="0"/>
      <w:divBdr>
        <w:top w:val="none" w:sz="0" w:space="0" w:color="auto"/>
        <w:left w:val="none" w:sz="0" w:space="0" w:color="auto"/>
        <w:bottom w:val="none" w:sz="0" w:space="0" w:color="auto"/>
        <w:right w:val="none" w:sz="0" w:space="0" w:color="auto"/>
      </w:divBdr>
    </w:div>
    <w:div w:id="1208681592">
      <w:bodyDiv w:val="1"/>
      <w:marLeft w:val="0"/>
      <w:marRight w:val="0"/>
      <w:marTop w:val="0"/>
      <w:marBottom w:val="0"/>
      <w:divBdr>
        <w:top w:val="none" w:sz="0" w:space="0" w:color="auto"/>
        <w:left w:val="none" w:sz="0" w:space="0" w:color="auto"/>
        <w:bottom w:val="none" w:sz="0" w:space="0" w:color="auto"/>
        <w:right w:val="none" w:sz="0" w:space="0" w:color="auto"/>
      </w:divBdr>
    </w:div>
    <w:div w:id="1335379127">
      <w:bodyDiv w:val="1"/>
      <w:marLeft w:val="0"/>
      <w:marRight w:val="0"/>
      <w:marTop w:val="0"/>
      <w:marBottom w:val="0"/>
      <w:divBdr>
        <w:top w:val="none" w:sz="0" w:space="0" w:color="auto"/>
        <w:left w:val="none" w:sz="0" w:space="0" w:color="auto"/>
        <w:bottom w:val="none" w:sz="0" w:space="0" w:color="auto"/>
        <w:right w:val="none" w:sz="0" w:space="0" w:color="auto"/>
      </w:divBdr>
    </w:div>
    <w:div w:id="1497646171">
      <w:bodyDiv w:val="1"/>
      <w:marLeft w:val="0"/>
      <w:marRight w:val="0"/>
      <w:marTop w:val="0"/>
      <w:marBottom w:val="0"/>
      <w:divBdr>
        <w:top w:val="none" w:sz="0" w:space="0" w:color="auto"/>
        <w:left w:val="none" w:sz="0" w:space="0" w:color="auto"/>
        <w:bottom w:val="none" w:sz="0" w:space="0" w:color="auto"/>
        <w:right w:val="none" w:sz="0" w:space="0" w:color="auto"/>
      </w:divBdr>
      <w:divsChild>
        <w:div w:id="284046615">
          <w:marLeft w:val="547"/>
          <w:marRight w:val="0"/>
          <w:marTop w:val="106"/>
          <w:marBottom w:val="0"/>
          <w:divBdr>
            <w:top w:val="none" w:sz="0" w:space="0" w:color="auto"/>
            <w:left w:val="none" w:sz="0" w:space="0" w:color="auto"/>
            <w:bottom w:val="none" w:sz="0" w:space="0" w:color="auto"/>
            <w:right w:val="none" w:sz="0" w:space="0" w:color="auto"/>
          </w:divBdr>
        </w:div>
      </w:divsChild>
    </w:div>
    <w:div w:id="1557155975">
      <w:bodyDiv w:val="1"/>
      <w:marLeft w:val="0"/>
      <w:marRight w:val="0"/>
      <w:marTop w:val="0"/>
      <w:marBottom w:val="0"/>
      <w:divBdr>
        <w:top w:val="none" w:sz="0" w:space="0" w:color="auto"/>
        <w:left w:val="none" w:sz="0" w:space="0" w:color="auto"/>
        <w:bottom w:val="none" w:sz="0" w:space="0" w:color="auto"/>
        <w:right w:val="none" w:sz="0" w:space="0" w:color="auto"/>
      </w:divBdr>
      <w:divsChild>
        <w:div w:id="1674603380">
          <w:marLeft w:val="1166"/>
          <w:marRight w:val="0"/>
          <w:marTop w:val="72"/>
          <w:marBottom w:val="0"/>
          <w:divBdr>
            <w:top w:val="none" w:sz="0" w:space="0" w:color="auto"/>
            <w:left w:val="none" w:sz="0" w:space="0" w:color="auto"/>
            <w:bottom w:val="none" w:sz="0" w:space="0" w:color="auto"/>
            <w:right w:val="none" w:sz="0" w:space="0" w:color="auto"/>
          </w:divBdr>
        </w:div>
      </w:divsChild>
    </w:div>
    <w:div w:id="1560897389">
      <w:bodyDiv w:val="1"/>
      <w:marLeft w:val="0"/>
      <w:marRight w:val="0"/>
      <w:marTop w:val="0"/>
      <w:marBottom w:val="0"/>
      <w:divBdr>
        <w:top w:val="none" w:sz="0" w:space="0" w:color="auto"/>
        <w:left w:val="none" w:sz="0" w:space="0" w:color="auto"/>
        <w:bottom w:val="none" w:sz="0" w:space="0" w:color="auto"/>
        <w:right w:val="none" w:sz="0" w:space="0" w:color="auto"/>
      </w:divBdr>
      <w:divsChild>
        <w:div w:id="638339446">
          <w:marLeft w:val="2520"/>
          <w:marRight w:val="0"/>
          <w:marTop w:val="67"/>
          <w:marBottom w:val="0"/>
          <w:divBdr>
            <w:top w:val="none" w:sz="0" w:space="0" w:color="auto"/>
            <w:left w:val="none" w:sz="0" w:space="0" w:color="auto"/>
            <w:bottom w:val="none" w:sz="0" w:space="0" w:color="auto"/>
            <w:right w:val="none" w:sz="0" w:space="0" w:color="auto"/>
          </w:divBdr>
        </w:div>
        <w:div w:id="479004482">
          <w:marLeft w:val="3240"/>
          <w:marRight w:val="0"/>
          <w:marTop w:val="67"/>
          <w:marBottom w:val="0"/>
          <w:divBdr>
            <w:top w:val="none" w:sz="0" w:space="0" w:color="auto"/>
            <w:left w:val="none" w:sz="0" w:space="0" w:color="auto"/>
            <w:bottom w:val="none" w:sz="0" w:space="0" w:color="auto"/>
            <w:right w:val="none" w:sz="0" w:space="0" w:color="auto"/>
          </w:divBdr>
        </w:div>
        <w:div w:id="1501122645">
          <w:marLeft w:val="2520"/>
          <w:marRight w:val="0"/>
          <w:marTop w:val="67"/>
          <w:marBottom w:val="0"/>
          <w:divBdr>
            <w:top w:val="none" w:sz="0" w:space="0" w:color="auto"/>
            <w:left w:val="none" w:sz="0" w:space="0" w:color="auto"/>
            <w:bottom w:val="none" w:sz="0" w:space="0" w:color="auto"/>
            <w:right w:val="none" w:sz="0" w:space="0" w:color="auto"/>
          </w:divBdr>
        </w:div>
      </w:divsChild>
    </w:div>
    <w:div w:id="1616013938">
      <w:bodyDiv w:val="1"/>
      <w:marLeft w:val="0"/>
      <w:marRight w:val="0"/>
      <w:marTop w:val="0"/>
      <w:marBottom w:val="0"/>
      <w:divBdr>
        <w:top w:val="none" w:sz="0" w:space="0" w:color="auto"/>
        <w:left w:val="none" w:sz="0" w:space="0" w:color="auto"/>
        <w:bottom w:val="none" w:sz="0" w:space="0" w:color="auto"/>
        <w:right w:val="none" w:sz="0" w:space="0" w:color="auto"/>
      </w:divBdr>
      <w:divsChild>
        <w:div w:id="790708858">
          <w:marLeft w:val="547"/>
          <w:marRight w:val="0"/>
          <w:marTop w:val="106"/>
          <w:marBottom w:val="0"/>
          <w:divBdr>
            <w:top w:val="none" w:sz="0" w:space="0" w:color="auto"/>
            <w:left w:val="none" w:sz="0" w:space="0" w:color="auto"/>
            <w:bottom w:val="none" w:sz="0" w:space="0" w:color="auto"/>
            <w:right w:val="none" w:sz="0" w:space="0" w:color="auto"/>
          </w:divBdr>
        </w:div>
      </w:divsChild>
    </w:div>
    <w:div w:id="1652756758">
      <w:bodyDiv w:val="1"/>
      <w:marLeft w:val="0"/>
      <w:marRight w:val="0"/>
      <w:marTop w:val="0"/>
      <w:marBottom w:val="0"/>
      <w:divBdr>
        <w:top w:val="none" w:sz="0" w:space="0" w:color="auto"/>
        <w:left w:val="none" w:sz="0" w:space="0" w:color="auto"/>
        <w:bottom w:val="none" w:sz="0" w:space="0" w:color="auto"/>
        <w:right w:val="none" w:sz="0" w:space="0" w:color="auto"/>
      </w:divBdr>
      <w:divsChild>
        <w:div w:id="218369654">
          <w:marLeft w:val="1166"/>
          <w:marRight w:val="0"/>
          <w:marTop w:val="86"/>
          <w:marBottom w:val="0"/>
          <w:divBdr>
            <w:top w:val="none" w:sz="0" w:space="0" w:color="auto"/>
            <w:left w:val="none" w:sz="0" w:space="0" w:color="auto"/>
            <w:bottom w:val="none" w:sz="0" w:space="0" w:color="auto"/>
            <w:right w:val="none" w:sz="0" w:space="0" w:color="auto"/>
          </w:divBdr>
        </w:div>
      </w:divsChild>
    </w:div>
    <w:div w:id="1676036862">
      <w:bodyDiv w:val="1"/>
      <w:marLeft w:val="0"/>
      <w:marRight w:val="0"/>
      <w:marTop w:val="0"/>
      <w:marBottom w:val="0"/>
      <w:divBdr>
        <w:top w:val="none" w:sz="0" w:space="0" w:color="auto"/>
        <w:left w:val="none" w:sz="0" w:space="0" w:color="auto"/>
        <w:bottom w:val="none" w:sz="0" w:space="0" w:color="auto"/>
        <w:right w:val="none" w:sz="0" w:space="0" w:color="auto"/>
      </w:divBdr>
      <w:divsChild>
        <w:div w:id="1156411077">
          <w:marLeft w:val="1166"/>
          <w:marRight w:val="0"/>
          <w:marTop w:val="86"/>
          <w:marBottom w:val="0"/>
          <w:divBdr>
            <w:top w:val="none" w:sz="0" w:space="0" w:color="auto"/>
            <w:left w:val="none" w:sz="0" w:space="0" w:color="auto"/>
            <w:bottom w:val="none" w:sz="0" w:space="0" w:color="auto"/>
            <w:right w:val="none" w:sz="0" w:space="0" w:color="auto"/>
          </w:divBdr>
        </w:div>
        <w:div w:id="1181889577">
          <w:marLeft w:val="1166"/>
          <w:marRight w:val="0"/>
          <w:marTop w:val="86"/>
          <w:marBottom w:val="0"/>
          <w:divBdr>
            <w:top w:val="none" w:sz="0" w:space="0" w:color="auto"/>
            <w:left w:val="none" w:sz="0" w:space="0" w:color="auto"/>
            <w:bottom w:val="none" w:sz="0" w:space="0" w:color="auto"/>
            <w:right w:val="none" w:sz="0" w:space="0" w:color="auto"/>
          </w:divBdr>
        </w:div>
        <w:div w:id="1423919549">
          <w:marLeft w:val="1166"/>
          <w:marRight w:val="0"/>
          <w:marTop w:val="86"/>
          <w:marBottom w:val="0"/>
          <w:divBdr>
            <w:top w:val="none" w:sz="0" w:space="0" w:color="auto"/>
            <w:left w:val="none" w:sz="0" w:space="0" w:color="auto"/>
            <w:bottom w:val="none" w:sz="0" w:space="0" w:color="auto"/>
            <w:right w:val="none" w:sz="0" w:space="0" w:color="auto"/>
          </w:divBdr>
        </w:div>
      </w:divsChild>
    </w:div>
    <w:div w:id="1715231461">
      <w:bodyDiv w:val="1"/>
      <w:marLeft w:val="0"/>
      <w:marRight w:val="0"/>
      <w:marTop w:val="0"/>
      <w:marBottom w:val="0"/>
      <w:divBdr>
        <w:top w:val="none" w:sz="0" w:space="0" w:color="auto"/>
        <w:left w:val="none" w:sz="0" w:space="0" w:color="auto"/>
        <w:bottom w:val="none" w:sz="0" w:space="0" w:color="auto"/>
        <w:right w:val="none" w:sz="0" w:space="0" w:color="auto"/>
      </w:divBdr>
    </w:div>
    <w:div w:id="1750612325">
      <w:bodyDiv w:val="1"/>
      <w:marLeft w:val="0"/>
      <w:marRight w:val="0"/>
      <w:marTop w:val="0"/>
      <w:marBottom w:val="0"/>
      <w:divBdr>
        <w:top w:val="none" w:sz="0" w:space="0" w:color="auto"/>
        <w:left w:val="none" w:sz="0" w:space="0" w:color="auto"/>
        <w:bottom w:val="none" w:sz="0" w:space="0" w:color="auto"/>
        <w:right w:val="none" w:sz="0" w:space="0" w:color="auto"/>
      </w:divBdr>
      <w:divsChild>
        <w:div w:id="1678196657">
          <w:marLeft w:val="1166"/>
          <w:marRight w:val="0"/>
          <w:marTop w:val="62"/>
          <w:marBottom w:val="0"/>
          <w:divBdr>
            <w:top w:val="none" w:sz="0" w:space="0" w:color="auto"/>
            <w:left w:val="none" w:sz="0" w:space="0" w:color="auto"/>
            <w:bottom w:val="none" w:sz="0" w:space="0" w:color="auto"/>
            <w:right w:val="none" w:sz="0" w:space="0" w:color="auto"/>
          </w:divBdr>
        </w:div>
        <w:div w:id="71582557">
          <w:marLeft w:val="1166"/>
          <w:marRight w:val="0"/>
          <w:marTop w:val="62"/>
          <w:marBottom w:val="0"/>
          <w:divBdr>
            <w:top w:val="none" w:sz="0" w:space="0" w:color="auto"/>
            <w:left w:val="none" w:sz="0" w:space="0" w:color="auto"/>
            <w:bottom w:val="none" w:sz="0" w:space="0" w:color="auto"/>
            <w:right w:val="none" w:sz="0" w:space="0" w:color="auto"/>
          </w:divBdr>
        </w:div>
      </w:divsChild>
    </w:div>
    <w:div w:id="1786998019">
      <w:bodyDiv w:val="1"/>
      <w:marLeft w:val="0"/>
      <w:marRight w:val="0"/>
      <w:marTop w:val="0"/>
      <w:marBottom w:val="0"/>
      <w:divBdr>
        <w:top w:val="none" w:sz="0" w:space="0" w:color="auto"/>
        <w:left w:val="none" w:sz="0" w:space="0" w:color="auto"/>
        <w:bottom w:val="none" w:sz="0" w:space="0" w:color="auto"/>
        <w:right w:val="none" w:sz="0" w:space="0" w:color="auto"/>
      </w:divBdr>
    </w:div>
    <w:div w:id="1812554619">
      <w:bodyDiv w:val="1"/>
      <w:marLeft w:val="0"/>
      <w:marRight w:val="0"/>
      <w:marTop w:val="0"/>
      <w:marBottom w:val="0"/>
      <w:divBdr>
        <w:top w:val="none" w:sz="0" w:space="0" w:color="auto"/>
        <w:left w:val="none" w:sz="0" w:space="0" w:color="auto"/>
        <w:bottom w:val="none" w:sz="0" w:space="0" w:color="auto"/>
        <w:right w:val="none" w:sz="0" w:space="0" w:color="auto"/>
      </w:divBdr>
      <w:divsChild>
        <w:div w:id="447820079">
          <w:marLeft w:val="1166"/>
          <w:marRight w:val="0"/>
          <w:marTop w:val="106"/>
          <w:marBottom w:val="0"/>
          <w:divBdr>
            <w:top w:val="none" w:sz="0" w:space="0" w:color="auto"/>
            <w:left w:val="none" w:sz="0" w:space="0" w:color="auto"/>
            <w:bottom w:val="none" w:sz="0" w:space="0" w:color="auto"/>
            <w:right w:val="none" w:sz="0" w:space="0" w:color="auto"/>
          </w:divBdr>
        </w:div>
        <w:div w:id="541014000">
          <w:marLeft w:val="1800"/>
          <w:marRight w:val="0"/>
          <w:marTop w:val="91"/>
          <w:marBottom w:val="0"/>
          <w:divBdr>
            <w:top w:val="none" w:sz="0" w:space="0" w:color="auto"/>
            <w:left w:val="none" w:sz="0" w:space="0" w:color="auto"/>
            <w:bottom w:val="none" w:sz="0" w:space="0" w:color="auto"/>
            <w:right w:val="none" w:sz="0" w:space="0" w:color="auto"/>
          </w:divBdr>
        </w:div>
        <w:div w:id="1731882060">
          <w:marLeft w:val="1800"/>
          <w:marRight w:val="0"/>
          <w:marTop w:val="91"/>
          <w:marBottom w:val="0"/>
          <w:divBdr>
            <w:top w:val="none" w:sz="0" w:space="0" w:color="auto"/>
            <w:left w:val="none" w:sz="0" w:space="0" w:color="auto"/>
            <w:bottom w:val="none" w:sz="0" w:space="0" w:color="auto"/>
            <w:right w:val="none" w:sz="0" w:space="0" w:color="auto"/>
          </w:divBdr>
        </w:div>
        <w:div w:id="1392314012">
          <w:marLeft w:val="1166"/>
          <w:marRight w:val="0"/>
          <w:marTop w:val="106"/>
          <w:marBottom w:val="0"/>
          <w:divBdr>
            <w:top w:val="none" w:sz="0" w:space="0" w:color="auto"/>
            <w:left w:val="none" w:sz="0" w:space="0" w:color="auto"/>
            <w:bottom w:val="none" w:sz="0" w:space="0" w:color="auto"/>
            <w:right w:val="none" w:sz="0" w:space="0" w:color="auto"/>
          </w:divBdr>
        </w:div>
        <w:div w:id="1917668992">
          <w:marLeft w:val="1800"/>
          <w:marRight w:val="0"/>
          <w:marTop w:val="91"/>
          <w:marBottom w:val="0"/>
          <w:divBdr>
            <w:top w:val="none" w:sz="0" w:space="0" w:color="auto"/>
            <w:left w:val="none" w:sz="0" w:space="0" w:color="auto"/>
            <w:bottom w:val="none" w:sz="0" w:space="0" w:color="auto"/>
            <w:right w:val="none" w:sz="0" w:space="0" w:color="auto"/>
          </w:divBdr>
        </w:div>
        <w:div w:id="559950577">
          <w:marLeft w:val="1800"/>
          <w:marRight w:val="0"/>
          <w:marTop w:val="91"/>
          <w:marBottom w:val="0"/>
          <w:divBdr>
            <w:top w:val="none" w:sz="0" w:space="0" w:color="auto"/>
            <w:left w:val="none" w:sz="0" w:space="0" w:color="auto"/>
            <w:bottom w:val="none" w:sz="0" w:space="0" w:color="auto"/>
            <w:right w:val="none" w:sz="0" w:space="0" w:color="auto"/>
          </w:divBdr>
        </w:div>
      </w:divsChild>
    </w:div>
    <w:div w:id="1967587490">
      <w:bodyDiv w:val="1"/>
      <w:marLeft w:val="0"/>
      <w:marRight w:val="0"/>
      <w:marTop w:val="0"/>
      <w:marBottom w:val="0"/>
      <w:divBdr>
        <w:top w:val="none" w:sz="0" w:space="0" w:color="auto"/>
        <w:left w:val="none" w:sz="0" w:space="0" w:color="auto"/>
        <w:bottom w:val="none" w:sz="0" w:space="0" w:color="auto"/>
        <w:right w:val="none" w:sz="0" w:space="0" w:color="auto"/>
      </w:divBdr>
    </w:div>
    <w:div w:id="212665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1F9226-CF3D-4CCD-BCAF-A25CFC1E6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706</TotalTime>
  <Pages>4</Pages>
  <Words>1344</Words>
  <Characters>7664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Guanyu Lin</dc:creator>
  <cp:keywords/>
  <dc:description/>
  <cp:lastModifiedBy>Guanyu Lin (林冠宇)</cp:lastModifiedBy>
  <cp:revision>65</cp:revision>
  <dcterms:created xsi:type="dcterms:W3CDTF">2019-09-06T03:31:00Z</dcterms:created>
  <dcterms:modified xsi:type="dcterms:W3CDTF">2019-10-04T01:40:00Z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-1368200490</vt:i4>
  </property>
  <property fmtid="{D5CDD505-2E9C-101B-9397-08002B2CF9AE}" pid="4" name="_EmailSubject">
    <vt:lpwstr>flexible BWP linkage for FDD CBRA </vt:lpwstr>
  </property>
  <property fmtid="{D5CDD505-2E9C-101B-9397-08002B2CF9AE}" pid="5" name="_AuthorEmail">
    <vt:lpwstr>pavan.nuggehalli@mediatek.com</vt:lpwstr>
  </property>
  <property fmtid="{D5CDD505-2E9C-101B-9397-08002B2CF9AE}" pid="6" name="_AuthorEmailDisplayName">
    <vt:lpwstr>Pavan Nuggehalli</vt:lpwstr>
  </property>
  <property fmtid="{D5CDD505-2E9C-101B-9397-08002B2CF9AE}" pid="7" name="_ReviewingToolsShownOnce">
    <vt:lpwstr/>
  </property>
</Properties>
</file>